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E8B460" w14:textId="77777777" w:rsidR="00B11A74" w:rsidRDefault="00B11A74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</w:p>
    <w:p w14:paraId="425CBD90" w14:textId="606190DB" w:rsidR="00420A38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3039D6">
        <w:rPr>
          <w:rFonts w:ascii="Calibri" w:hAnsi="Calibri"/>
        </w:rPr>
        <w:t>VTS4</w:t>
      </w:r>
      <w:r w:rsidR="00847FCD">
        <w:rPr>
          <w:rFonts w:ascii="Calibri" w:hAnsi="Calibri"/>
        </w:rPr>
        <w:t>9</w:t>
      </w:r>
      <w:r w:rsidRPr="007A395D">
        <w:rPr>
          <w:rFonts w:ascii="Calibri" w:hAnsi="Calibri"/>
        </w:rPr>
        <w:t>-</w:t>
      </w:r>
      <w:r w:rsidR="00FD5F60">
        <w:rPr>
          <w:rFonts w:ascii="Calibri" w:hAnsi="Calibri"/>
        </w:rPr>
        <w:t>10.3.7</w:t>
      </w:r>
    </w:p>
    <w:tbl>
      <w:tblPr>
        <w:tblStyle w:val="TableGrid"/>
        <w:tblW w:w="992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1721"/>
        <w:gridCol w:w="1539"/>
      </w:tblGrid>
      <w:tr w:rsidR="00847746" w14:paraId="5D54145F" w14:textId="77777777" w:rsidTr="00847746">
        <w:tc>
          <w:tcPr>
            <w:tcW w:w="6663" w:type="dxa"/>
          </w:tcPr>
          <w:p w14:paraId="0024F565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  <w:bookmarkStart w:id="0" w:name="_Hlk36471598"/>
          </w:p>
        </w:tc>
        <w:tc>
          <w:tcPr>
            <w:tcW w:w="1721" w:type="dxa"/>
          </w:tcPr>
          <w:p w14:paraId="24E6C9E8" w14:textId="693564BD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44DC952F" w14:textId="19FF10D4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jc w:val="left"/>
              <w:rPr>
                <w:rFonts w:ascii="Calibri" w:hAnsi="Calibri"/>
                <w:i/>
                <w:iCs/>
              </w:rPr>
            </w:pPr>
          </w:p>
        </w:tc>
      </w:tr>
      <w:tr w:rsidR="00847746" w14:paraId="41D666B2" w14:textId="77777777" w:rsidTr="00847746">
        <w:tc>
          <w:tcPr>
            <w:tcW w:w="6663" w:type="dxa"/>
            <w:vAlign w:val="center"/>
          </w:tcPr>
          <w:p w14:paraId="7D9E7AB7" w14:textId="77777777" w:rsidR="00847746" w:rsidRPr="00847746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b/>
                <w:bCs/>
                <w:i/>
                <w:iCs/>
                <w:color w:val="FF0000"/>
                <w:highlight w:val="green"/>
              </w:rPr>
            </w:pPr>
          </w:p>
        </w:tc>
        <w:tc>
          <w:tcPr>
            <w:tcW w:w="1721" w:type="dxa"/>
          </w:tcPr>
          <w:p w14:paraId="43D6C880" w14:textId="38E36E96" w:rsidR="00847746" w:rsidRPr="007E7E2A" w:rsidRDefault="00847746" w:rsidP="00847746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  <w:tc>
          <w:tcPr>
            <w:tcW w:w="1539" w:type="dxa"/>
          </w:tcPr>
          <w:p w14:paraId="21D6A075" w14:textId="40668AB1" w:rsidR="00847746" w:rsidRPr="007E7E2A" w:rsidRDefault="00847746" w:rsidP="00B87310">
            <w:pPr>
              <w:pStyle w:val="BodyText"/>
              <w:tabs>
                <w:tab w:val="left" w:pos="2835"/>
              </w:tabs>
              <w:spacing w:after="0"/>
              <w:rPr>
                <w:rFonts w:ascii="Calibri" w:hAnsi="Calibri"/>
                <w:i/>
                <w:iCs/>
              </w:rPr>
            </w:pPr>
          </w:p>
        </w:tc>
      </w:tr>
    </w:tbl>
    <w:bookmarkEnd w:id="0"/>
    <w:p w14:paraId="592E8B5C" w14:textId="77777777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69A53A50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2BAEC81" w14:textId="7777777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</w:r>
      <w:r w:rsidR="000F6F53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580FB162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6D14CFFF" w14:textId="47292162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FD5F60">
        <w:rPr>
          <w:rFonts w:ascii="Calibri" w:hAnsi="Calibri"/>
        </w:rPr>
        <w:t>10</w:t>
      </w:r>
      <w:bookmarkStart w:id="1" w:name="_GoBack"/>
      <w:bookmarkEnd w:id="1"/>
    </w:p>
    <w:p w14:paraId="089C3E60" w14:textId="77777777" w:rsidR="000F6F53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585A35">
        <w:rPr>
          <w:rFonts w:ascii="Calibri" w:hAnsi="Calibri"/>
        </w:rPr>
        <w:t>3.3</w:t>
      </w:r>
      <w:r w:rsidR="00847FCD">
        <w:rPr>
          <w:rFonts w:ascii="Calibri" w:hAnsi="Calibri"/>
        </w:rPr>
        <w:t>.1</w:t>
      </w:r>
    </w:p>
    <w:p w14:paraId="6D119EAC" w14:textId="77777777" w:rsidR="00362CD9" w:rsidRPr="007A395D" w:rsidRDefault="00362CD9" w:rsidP="00B87310">
      <w:pPr>
        <w:pStyle w:val="BodyText"/>
        <w:ind w:left="3544" w:hanging="3544"/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585A35">
        <w:rPr>
          <w:rFonts w:ascii="Calibri" w:hAnsi="Calibri"/>
        </w:rPr>
        <w:t>Australian Maritime Safety Authority</w:t>
      </w:r>
    </w:p>
    <w:p w14:paraId="5801165B" w14:textId="77777777" w:rsidR="00A446C9" w:rsidRPr="00605E43" w:rsidRDefault="000E4468" w:rsidP="00A446C9">
      <w:pPr>
        <w:pStyle w:val="Title"/>
        <w:rPr>
          <w:rFonts w:ascii="Calibri" w:hAnsi="Calibri"/>
          <w:color w:val="0070C0"/>
        </w:rPr>
      </w:pPr>
      <w:bookmarkStart w:id="2" w:name="_Hlk28692057"/>
      <w:r>
        <w:rPr>
          <w:rFonts w:ascii="Calibri" w:hAnsi="Calibri"/>
          <w:color w:val="0070C0"/>
        </w:rPr>
        <w:t>Comments on Outcomes from IALA T</w:t>
      </w:r>
      <w:r w:rsidRPr="000E4468">
        <w:rPr>
          <w:rFonts w:ascii="Calibri" w:hAnsi="Calibri"/>
          <w:color w:val="0070C0"/>
        </w:rPr>
        <w:t>raining Workshop</w:t>
      </w:r>
    </w:p>
    <w:bookmarkEnd w:id="2"/>
    <w:p w14:paraId="3CC39439" w14:textId="77777777" w:rsidR="001C44A3" w:rsidRPr="00605E43" w:rsidRDefault="00BD4E6F" w:rsidP="00585A35">
      <w:pPr>
        <w:pStyle w:val="Heading1"/>
      </w:pPr>
      <w:r w:rsidRPr="00605E43">
        <w:t>Purpose</w:t>
      </w:r>
      <w:r w:rsidR="004D1D85" w:rsidRPr="00605E43">
        <w:t xml:space="preserve"> of the document</w:t>
      </w:r>
    </w:p>
    <w:p w14:paraId="361A2F84" w14:textId="77777777" w:rsidR="00585A35" w:rsidRDefault="00585A35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>T</w:t>
      </w:r>
      <w:r w:rsidRPr="00585A35">
        <w:rPr>
          <w:rFonts w:ascii="Calibri" w:hAnsi="Calibri"/>
        </w:rPr>
        <w:t>h</w:t>
      </w:r>
      <w:r>
        <w:rPr>
          <w:rFonts w:ascii="Calibri" w:hAnsi="Calibri"/>
        </w:rPr>
        <w:t xml:space="preserve">is document provides a summary of the outcomes from a </w:t>
      </w:r>
      <w:r w:rsidRPr="00585A35">
        <w:rPr>
          <w:rFonts w:ascii="Calibri" w:hAnsi="Calibri"/>
        </w:rPr>
        <w:t xml:space="preserve">workshop </w:t>
      </w:r>
      <w:r>
        <w:rPr>
          <w:rFonts w:ascii="Calibri" w:hAnsi="Calibri"/>
        </w:rPr>
        <w:t xml:space="preserve">in Australia </w:t>
      </w:r>
      <w:r w:rsidRPr="00585A35">
        <w:rPr>
          <w:rFonts w:ascii="Calibri" w:hAnsi="Calibri"/>
        </w:rPr>
        <w:t xml:space="preserve">to review the outcomes from the recent IALA workshop entitled </w:t>
      </w:r>
      <w:r w:rsidRPr="00585A35">
        <w:rPr>
          <w:rFonts w:ascii="Calibri" w:hAnsi="Calibri"/>
          <w:i/>
        </w:rPr>
        <w:t>“VTS Training and Qualifications, 2020 and beyond</w:t>
      </w:r>
      <w:r>
        <w:rPr>
          <w:rFonts w:ascii="Calibri" w:hAnsi="Calibri"/>
        </w:rPr>
        <w:t>”</w:t>
      </w:r>
      <w:r w:rsidR="009956C0">
        <w:rPr>
          <w:rFonts w:ascii="Calibri" w:hAnsi="Calibri"/>
        </w:rPr>
        <w:t xml:space="preserve"> (Refer</w:t>
      </w:r>
      <w:r w:rsidR="009956C0" w:rsidRPr="009956C0">
        <w:rPr>
          <w:rFonts w:ascii="Calibri" w:hAnsi="Calibri"/>
          <w:i/>
        </w:rPr>
        <w:t xml:space="preserve"> VTS49-10.3.4 VTS Training and Qualifications Workshop Report</w:t>
      </w:r>
      <w:r w:rsidR="009956C0">
        <w:rPr>
          <w:rFonts w:ascii="Calibri" w:hAnsi="Calibri"/>
        </w:rPr>
        <w:t>)</w:t>
      </w:r>
      <w:r>
        <w:rPr>
          <w:rFonts w:ascii="Calibri" w:hAnsi="Calibri"/>
        </w:rPr>
        <w:t>.</w:t>
      </w:r>
      <w:r w:rsidRPr="00585A35">
        <w:rPr>
          <w:rFonts w:ascii="Calibri" w:hAnsi="Calibri"/>
        </w:rPr>
        <w:t xml:space="preserve"> </w:t>
      </w:r>
    </w:p>
    <w:p w14:paraId="259DA881" w14:textId="77777777" w:rsidR="00A446C9" w:rsidRPr="007A395D" w:rsidRDefault="00585A35" w:rsidP="0009656A">
      <w:pPr>
        <w:pStyle w:val="Heading1"/>
        <w:spacing w:after="120"/>
      </w:pPr>
      <w:r>
        <w:t>discussion</w:t>
      </w:r>
    </w:p>
    <w:p w14:paraId="2C5636A1" w14:textId="77777777" w:rsidR="00585A35" w:rsidRDefault="00585A35" w:rsidP="00585A35">
      <w:pPr>
        <w:pStyle w:val="BodyText"/>
        <w:rPr>
          <w:rFonts w:ascii="Calibri" w:hAnsi="Calibri"/>
        </w:rPr>
      </w:pPr>
      <w:r w:rsidRPr="00585A35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Australian </w:t>
      </w:r>
      <w:r w:rsidRPr="00585A35">
        <w:rPr>
          <w:rFonts w:ascii="Calibri" w:hAnsi="Calibri"/>
        </w:rPr>
        <w:t>VTS</w:t>
      </w:r>
      <w:r>
        <w:rPr>
          <w:rFonts w:ascii="Calibri" w:hAnsi="Calibri"/>
        </w:rPr>
        <w:t xml:space="preserve"> </w:t>
      </w:r>
      <w:r w:rsidRPr="00585A35">
        <w:rPr>
          <w:rFonts w:ascii="Calibri" w:hAnsi="Calibri"/>
        </w:rPr>
        <w:t>A</w:t>
      </w:r>
      <w:r>
        <w:rPr>
          <w:rFonts w:ascii="Calibri" w:hAnsi="Calibri"/>
        </w:rPr>
        <w:t xml:space="preserve">dvisory </w:t>
      </w:r>
      <w:r w:rsidRPr="00585A35">
        <w:rPr>
          <w:rFonts w:ascii="Calibri" w:hAnsi="Calibri"/>
        </w:rPr>
        <w:t>G</w:t>
      </w:r>
      <w:r>
        <w:rPr>
          <w:rFonts w:ascii="Calibri" w:hAnsi="Calibri"/>
        </w:rPr>
        <w:t>roup</w:t>
      </w:r>
      <w:r w:rsidRPr="00585A35">
        <w:rPr>
          <w:rFonts w:ascii="Calibri" w:hAnsi="Calibri"/>
        </w:rPr>
        <w:t xml:space="preserve"> hosted a workshop session on 29 July to review the outcomes from the recent IALA workshop entitled “</w:t>
      </w:r>
      <w:r w:rsidRPr="0062648B">
        <w:rPr>
          <w:rFonts w:ascii="Calibri" w:hAnsi="Calibri"/>
          <w:i/>
        </w:rPr>
        <w:t>VTS Training and Qualifications, 2020 and beyond</w:t>
      </w:r>
      <w:r w:rsidRPr="00585A35">
        <w:rPr>
          <w:rFonts w:ascii="Calibri" w:hAnsi="Calibri"/>
        </w:rPr>
        <w:t xml:space="preserve">”.  </w:t>
      </w:r>
    </w:p>
    <w:p w14:paraId="027A8932" w14:textId="77777777" w:rsidR="0062648B" w:rsidRDefault="0062648B" w:rsidP="0062648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Noting the </w:t>
      </w:r>
      <w:r w:rsidRPr="0062648B">
        <w:rPr>
          <w:rFonts w:ascii="Calibri" w:hAnsi="Calibri"/>
        </w:rPr>
        <w:t>IALA workshop</w:t>
      </w:r>
      <w:r>
        <w:rPr>
          <w:rFonts w:ascii="Calibri" w:hAnsi="Calibri"/>
        </w:rPr>
        <w:t xml:space="preserve"> did not consider </w:t>
      </w:r>
      <w:r w:rsidRPr="0062648B">
        <w:rPr>
          <w:rFonts w:ascii="Calibri" w:hAnsi="Calibri"/>
        </w:rPr>
        <w:t>Module 4 - Nautical Knowledge and Module 8 - Emergency Situations</w:t>
      </w:r>
      <w:r>
        <w:rPr>
          <w:rFonts w:ascii="Calibri" w:hAnsi="Calibri"/>
        </w:rPr>
        <w:t xml:space="preserve">, these </w:t>
      </w:r>
      <w:r w:rsidR="009956C0">
        <w:rPr>
          <w:rFonts w:ascii="Calibri" w:hAnsi="Calibri"/>
        </w:rPr>
        <w:t>were</w:t>
      </w:r>
      <w:r>
        <w:rPr>
          <w:rFonts w:ascii="Calibri" w:hAnsi="Calibri"/>
        </w:rPr>
        <w:t xml:space="preserve"> not considered</w:t>
      </w:r>
      <w:r w:rsidRPr="0062648B">
        <w:rPr>
          <w:rFonts w:ascii="Calibri" w:hAnsi="Calibri"/>
        </w:rPr>
        <w:t xml:space="preserve"> </w:t>
      </w:r>
      <w:r w:rsidR="009956C0">
        <w:rPr>
          <w:rFonts w:ascii="Calibri" w:hAnsi="Calibri"/>
        </w:rPr>
        <w:t xml:space="preserve">by the </w:t>
      </w:r>
      <w:r>
        <w:rPr>
          <w:rFonts w:ascii="Calibri" w:hAnsi="Calibri"/>
        </w:rPr>
        <w:t>Advisory Group.</w:t>
      </w:r>
    </w:p>
    <w:p w14:paraId="31EDFA50" w14:textId="77777777" w:rsidR="0062648B" w:rsidRDefault="0062648B" w:rsidP="0062648B">
      <w:pPr>
        <w:pStyle w:val="BodyText"/>
        <w:rPr>
          <w:rFonts w:ascii="Calibri" w:hAnsi="Calibri"/>
        </w:rPr>
      </w:pPr>
      <w:r>
        <w:rPr>
          <w:rFonts w:ascii="Calibri" w:hAnsi="Calibri"/>
        </w:rPr>
        <w:t>The</w:t>
      </w:r>
      <w:r w:rsidRPr="0062648B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Australian </w:t>
      </w:r>
      <w:r w:rsidRPr="0062648B">
        <w:rPr>
          <w:rFonts w:ascii="Calibri" w:hAnsi="Calibri"/>
        </w:rPr>
        <w:t xml:space="preserve">workshop </w:t>
      </w:r>
      <w:r>
        <w:rPr>
          <w:rFonts w:ascii="Calibri" w:hAnsi="Calibri"/>
        </w:rPr>
        <w:t>focussed on</w:t>
      </w:r>
      <w:r w:rsidRPr="0062648B">
        <w:rPr>
          <w:rFonts w:ascii="Calibri" w:hAnsi="Calibri"/>
        </w:rPr>
        <w:t xml:space="preserve"> identify</w:t>
      </w:r>
      <w:r>
        <w:rPr>
          <w:rFonts w:ascii="Calibri" w:hAnsi="Calibri"/>
        </w:rPr>
        <w:t>ing</w:t>
      </w:r>
      <w:r w:rsidRPr="0062648B">
        <w:rPr>
          <w:rFonts w:ascii="Calibri" w:hAnsi="Calibri"/>
        </w:rPr>
        <w:t xml:space="preserve"> the core requirements of VTS authorities for trainees to be formally assessed as qualified and competent to undertake day-to-day duties associated with VTS operations.</w:t>
      </w:r>
    </w:p>
    <w:p w14:paraId="11A89CEB" w14:textId="77777777" w:rsidR="00585A35" w:rsidRPr="00585A35" w:rsidRDefault="00585A35" w:rsidP="00585A35">
      <w:pPr>
        <w:pStyle w:val="BodyText"/>
        <w:rPr>
          <w:rFonts w:ascii="Calibri" w:hAnsi="Calibri"/>
        </w:rPr>
      </w:pPr>
      <w:r w:rsidRPr="00585A35">
        <w:rPr>
          <w:rFonts w:ascii="Calibri" w:hAnsi="Calibri"/>
        </w:rPr>
        <w:t xml:space="preserve">In </w:t>
      </w:r>
      <w:r w:rsidR="0062648B">
        <w:rPr>
          <w:rFonts w:ascii="Calibri" w:hAnsi="Calibri"/>
        </w:rPr>
        <w:t xml:space="preserve">summary, the workshop </w:t>
      </w:r>
      <w:r w:rsidRPr="00585A35">
        <w:rPr>
          <w:rFonts w:ascii="Calibri" w:hAnsi="Calibri"/>
        </w:rPr>
        <w:t xml:space="preserve">identified contents and elements </w:t>
      </w:r>
      <w:r w:rsidR="0062648B">
        <w:rPr>
          <w:rFonts w:ascii="Calibri" w:hAnsi="Calibri"/>
        </w:rPr>
        <w:t xml:space="preserve">of the existing </w:t>
      </w:r>
      <w:r w:rsidR="002977C9">
        <w:rPr>
          <w:rFonts w:ascii="Calibri" w:hAnsi="Calibri"/>
        </w:rPr>
        <w:t>Model course</w:t>
      </w:r>
      <w:r w:rsidR="0062648B">
        <w:rPr>
          <w:rFonts w:ascii="Calibri" w:hAnsi="Calibri"/>
        </w:rPr>
        <w:t xml:space="preserve"> that</w:t>
      </w:r>
      <w:r w:rsidRPr="00585A35">
        <w:rPr>
          <w:rFonts w:ascii="Calibri" w:hAnsi="Calibri"/>
        </w:rPr>
        <w:t>:</w:t>
      </w:r>
    </w:p>
    <w:p w14:paraId="0C98A34A" w14:textId="77777777" w:rsidR="00585A35" w:rsidRPr="00585A35" w:rsidRDefault="002977C9" w:rsidP="009956C0">
      <w:pPr>
        <w:pStyle w:val="BodyText"/>
        <w:numPr>
          <w:ilvl w:val="0"/>
          <w:numId w:val="35"/>
        </w:numPr>
        <w:spacing w:before="60" w:after="60"/>
        <w:ind w:left="1077"/>
        <w:rPr>
          <w:rFonts w:ascii="Calibri" w:hAnsi="Calibri"/>
        </w:rPr>
      </w:pPr>
      <w:r>
        <w:rPr>
          <w:rFonts w:ascii="Calibri" w:hAnsi="Calibri"/>
        </w:rPr>
        <w:t>Need to be reviewed / updated</w:t>
      </w:r>
      <w:r w:rsidR="00585A35" w:rsidRPr="00585A35">
        <w:rPr>
          <w:rFonts w:ascii="Calibri" w:hAnsi="Calibri"/>
        </w:rPr>
        <w:t>.</w:t>
      </w:r>
    </w:p>
    <w:p w14:paraId="56BCFF09" w14:textId="77777777" w:rsidR="002977C9" w:rsidRDefault="002977C9" w:rsidP="009956C0">
      <w:pPr>
        <w:pStyle w:val="BodyText"/>
        <w:numPr>
          <w:ilvl w:val="0"/>
          <w:numId w:val="35"/>
        </w:numPr>
        <w:spacing w:before="60" w:after="60"/>
        <w:ind w:left="1077"/>
        <w:rPr>
          <w:rFonts w:ascii="Calibri" w:hAnsi="Calibri"/>
        </w:rPr>
      </w:pPr>
      <w:r>
        <w:rPr>
          <w:rFonts w:ascii="Calibri" w:hAnsi="Calibri"/>
        </w:rPr>
        <w:t>Are not included in the existing curriculum</w:t>
      </w:r>
    </w:p>
    <w:p w14:paraId="2B90DC1B" w14:textId="77777777" w:rsidR="00585A35" w:rsidRPr="00585A35" w:rsidRDefault="00585A35" w:rsidP="009956C0">
      <w:pPr>
        <w:pStyle w:val="BodyText"/>
        <w:numPr>
          <w:ilvl w:val="0"/>
          <w:numId w:val="35"/>
        </w:numPr>
        <w:spacing w:before="60" w:after="60"/>
        <w:ind w:left="1077"/>
        <w:rPr>
          <w:rFonts w:ascii="Calibri" w:hAnsi="Calibri"/>
        </w:rPr>
      </w:pPr>
      <w:r>
        <w:rPr>
          <w:rFonts w:ascii="Calibri" w:hAnsi="Calibri"/>
        </w:rPr>
        <w:t>May be</w:t>
      </w:r>
      <w:r w:rsidRPr="00585A35">
        <w:rPr>
          <w:rFonts w:ascii="Calibri" w:hAnsi="Calibri"/>
        </w:rPr>
        <w:t xml:space="preserve"> better included with On-the-Job training.</w:t>
      </w:r>
    </w:p>
    <w:p w14:paraId="6F58B77F" w14:textId="77777777" w:rsidR="00585A35" w:rsidRPr="00585A35" w:rsidRDefault="00585A35" w:rsidP="009956C0">
      <w:pPr>
        <w:pStyle w:val="BodyText"/>
        <w:numPr>
          <w:ilvl w:val="0"/>
          <w:numId w:val="35"/>
        </w:numPr>
        <w:spacing w:before="60" w:after="60"/>
        <w:ind w:left="1077"/>
        <w:rPr>
          <w:rFonts w:ascii="Calibri" w:hAnsi="Calibri"/>
        </w:rPr>
      </w:pPr>
      <w:r>
        <w:rPr>
          <w:rFonts w:ascii="Calibri" w:hAnsi="Calibri"/>
        </w:rPr>
        <w:t xml:space="preserve">May be better considered </w:t>
      </w:r>
      <w:r w:rsidR="0062648B">
        <w:rPr>
          <w:rFonts w:ascii="Calibri" w:hAnsi="Calibri"/>
        </w:rPr>
        <w:t xml:space="preserve">as </w:t>
      </w:r>
      <w:r>
        <w:rPr>
          <w:rFonts w:ascii="Calibri" w:hAnsi="Calibri"/>
        </w:rPr>
        <w:t>a</w:t>
      </w:r>
      <w:r w:rsidRPr="00585A35">
        <w:rPr>
          <w:rFonts w:ascii="Calibri" w:hAnsi="Calibri"/>
        </w:rPr>
        <w:t xml:space="preserve"> pre-requisite for undertaking V-103/1.</w:t>
      </w:r>
    </w:p>
    <w:p w14:paraId="39846C1D" w14:textId="77777777" w:rsidR="0062648B" w:rsidRDefault="0062648B" w:rsidP="009956C0">
      <w:pPr>
        <w:pStyle w:val="BodyText"/>
        <w:numPr>
          <w:ilvl w:val="0"/>
          <w:numId w:val="35"/>
        </w:numPr>
        <w:spacing w:before="60" w:after="60"/>
        <w:ind w:left="1077"/>
        <w:rPr>
          <w:rFonts w:ascii="Calibri" w:hAnsi="Calibri"/>
        </w:rPr>
      </w:pPr>
      <w:r>
        <w:rPr>
          <w:rFonts w:ascii="Calibri" w:hAnsi="Calibri"/>
        </w:rPr>
        <w:t>May</w:t>
      </w:r>
      <w:r w:rsidR="00585A35" w:rsidRPr="00585A35">
        <w:rPr>
          <w:rFonts w:ascii="Calibri" w:hAnsi="Calibri"/>
        </w:rPr>
        <w:t xml:space="preserve"> be better included in new/revised informative guidance documentation</w:t>
      </w:r>
      <w:r>
        <w:rPr>
          <w:rFonts w:ascii="Calibri" w:hAnsi="Calibri"/>
        </w:rPr>
        <w:t>.</w:t>
      </w:r>
    </w:p>
    <w:p w14:paraId="28345A72" w14:textId="77777777" w:rsidR="00225153" w:rsidRDefault="002977C9" w:rsidP="00051CAD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>As with the IALA workshop, the Modules and associated elements were ranked 1-5.</w:t>
      </w:r>
    </w:p>
    <w:p w14:paraId="7B7E8CF2" w14:textId="77777777" w:rsidR="002977C9" w:rsidRDefault="002977C9" w:rsidP="00051CAD">
      <w:pPr>
        <w:pStyle w:val="BodyText"/>
        <w:spacing w:before="120"/>
        <w:rPr>
          <w:rFonts w:ascii="Calibri" w:hAnsi="Calibri"/>
        </w:rPr>
      </w:pPr>
      <w:r>
        <w:rPr>
          <w:rFonts w:ascii="Calibri" w:hAnsi="Calibri"/>
        </w:rPr>
        <w:t>The key outcomes from the workshop are at Annex 1.</w:t>
      </w:r>
    </w:p>
    <w:p w14:paraId="40F20F55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21430D9E" w14:textId="77777777" w:rsidR="002977C9" w:rsidRDefault="002977C9" w:rsidP="002977C9">
      <w:pPr>
        <w:pStyle w:val="BodyText"/>
        <w:rPr>
          <w:rFonts w:ascii="Calibri" w:hAnsi="Calibri"/>
        </w:rPr>
      </w:pPr>
      <w:r w:rsidRPr="002977C9">
        <w:rPr>
          <w:rFonts w:ascii="Calibri" w:hAnsi="Calibri"/>
        </w:rPr>
        <w:t>The Committee is requested</w:t>
      </w:r>
      <w:r>
        <w:rPr>
          <w:rFonts w:ascii="Calibri" w:hAnsi="Calibri"/>
        </w:rPr>
        <w:t xml:space="preserve"> t</w:t>
      </w:r>
      <w:r w:rsidRPr="002977C9">
        <w:rPr>
          <w:rFonts w:ascii="Calibri" w:hAnsi="Calibri"/>
        </w:rPr>
        <w:t>o forward th</w:t>
      </w:r>
      <w:r>
        <w:rPr>
          <w:rFonts w:ascii="Calibri" w:hAnsi="Calibri"/>
        </w:rPr>
        <w:t xml:space="preserve">is </w:t>
      </w:r>
      <w:r w:rsidRPr="002977C9">
        <w:rPr>
          <w:rFonts w:ascii="Calibri" w:hAnsi="Calibri"/>
        </w:rPr>
        <w:t xml:space="preserve">document </w:t>
      </w:r>
      <w:r w:rsidR="009956C0">
        <w:rPr>
          <w:rFonts w:ascii="Calibri" w:hAnsi="Calibri"/>
        </w:rPr>
        <w:t xml:space="preserve">and Annex 1 </w:t>
      </w:r>
      <w:r w:rsidRPr="002977C9">
        <w:rPr>
          <w:rFonts w:ascii="Calibri" w:hAnsi="Calibri"/>
        </w:rPr>
        <w:t>to Working Group 3 for consideration in progressi</w:t>
      </w:r>
      <w:r w:rsidR="0014757F">
        <w:rPr>
          <w:rFonts w:ascii="Calibri" w:hAnsi="Calibri"/>
        </w:rPr>
        <w:t>ng the p</w:t>
      </w:r>
      <w:r w:rsidR="0014757F" w:rsidRPr="0014757F">
        <w:rPr>
          <w:rFonts w:ascii="Calibri" w:hAnsi="Calibri"/>
        </w:rPr>
        <w:t>reparation of new Guideline on Recruitment, Training and Assessment of VTS Personnel</w:t>
      </w:r>
      <w:r w:rsidR="0014757F">
        <w:rPr>
          <w:rFonts w:ascii="Calibri" w:hAnsi="Calibri"/>
        </w:rPr>
        <w:t xml:space="preserve"> (Task </w:t>
      </w:r>
      <w:r w:rsidR="0014757F" w:rsidRPr="002977C9">
        <w:rPr>
          <w:rFonts w:ascii="Calibri" w:hAnsi="Calibri"/>
        </w:rPr>
        <w:t>3.3.1</w:t>
      </w:r>
      <w:r w:rsidR="0014757F">
        <w:rPr>
          <w:rFonts w:ascii="Calibri" w:hAnsi="Calibri"/>
        </w:rPr>
        <w:t>)</w:t>
      </w:r>
      <w:r w:rsidRPr="002977C9">
        <w:rPr>
          <w:rFonts w:ascii="Calibri" w:hAnsi="Calibri"/>
        </w:rPr>
        <w:t xml:space="preserve">. </w:t>
      </w:r>
    </w:p>
    <w:p w14:paraId="246E22CB" w14:textId="77777777" w:rsidR="009956C0" w:rsidRDefault="009956C0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303988A9" w14:textId="77777777" w:rsidR="009956C0" w:rsidRPr="009956C0" w:rsidRDefault="009956C0" w:rsidP="009956C0">
      <w:pPr>
        <w:pStyle w:val="Heading1"/>
        <w:numPr>
          <w:ilvl w:val="0"/>
          <w:numId w:val="0"/>
        </w:numPr>
        <w:ind w:left="567" w:hanging="567"/>
        <w:rPr>
          <w:szCs w:val="24"/>
        </w:rPr>
      </w:pPr>
      <w:r w:rsidRPr="009956C0">
        <w:rPr>
          <w:szCs w:val="24"/>
        </w:rPr>
        <w:lastRenderedPageBreak/>
        <w:t xml:space="preserve">Annex 1 - key outcomes from the workshop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8"/>
        <w:gridCol w:w="2206"/>
        <w:gridCol w:w="4854"/>
        <w:gridCol w:w="840"/>
      </w:tblGrid>
      <w:tr w:rsidR="009956C0" w:rsidRPr="00FD131E" w14:paraId="57A4A151" w14:textId="77777777" w:rsidTr="00070775">
        <w:trPr>
          <w:tblHeader/>
        </w:trPr>
        <w:tc>
          <w:tcPr>
            <w:tcW w:w="1728" w:type="dxa"/>
            <w:shd w:val="clear" w:color="auto" w:fill="FBD4B4" w:themeFill="accent6" w:themeFillTint="66"/>
          </w:tcPr>
          <w:p w14:paraId="2A3C76BD" w14:textId="77777777" w:rsidR="009956C0" w:rsidRPr="00FD131E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Module</w:t>
            </w:r>
          </w:p>
        </w:tc>
        <w:tc>
          <w:tcPr>
            <w:tcW w:w="2206" w:type="dxa"/>
            <w:shd w:val="clear" w:color="auto" w:fill="FBD4B4" w:themeFill="accent6" w:themeFillTint="66"/>
          </w:tcPr>
          <w:p w14:paraId="6CA4051A" w14:textId="77777777" w:rsidR="009956C0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Element</w:t>
            </w:r>
          </w:p>
        </w:tc>
        <w:tc>
          <w:tcPr>
            <w:tcW w:w="4855" w:type="dxa"/>
            <w:shd w:val="clear" w:color="auto" w:fill="FBD4B4" w:themeFill="accent6" w:themeFillTint="66"/>
          </w:tcPr>
          <w:p w14:paraId="6B64AB7B" w14:textId="77777777" w:rsidR="009956C0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Key o</w:t>
            </w:r>
            <w:r w:rsidRPr="00FD131E">
              <w:rPr>
                <w:b/>
                <w:sz w:val="20"/>
                <w:szCs w:val="20"/>
              </w:rPr>
              <w:t xml:space="preserve">utcomes </w:t>
            </w:r>
            <w:r>
              <w:rPr>
                <w:b/>
                <w:sz w:val="20"/>
                <w:szCs w:val="20"/>
              </w:rPr>
              <w:t>/ conclusions</w:t>
            </w:r>
          </w:p>
        </w:tc>
        <w:tc>
          <w:tcPr>
            <w:tcW w:w="840" w:type="dxa"/>
            <w:shd w:val="clear" w:color="auto" w:fill="FBD4B4" w:themeFill="accent6" w:themeFillTint="66"/>
          </w:tcPr>
          <w:p w14:paraId="10138366" w14:textId="77777777" w:rsidR="009956C0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Rating</w:t>
            </w:r>
          </w:p>
        </w:tc>
      </w:tr>
      <w:tr w:rsidR="009956C0" w:rsidRPr="00FD131E" w14:paraId="48308C6B" w14:textId="77777777" w:rsidTr="00070775">
        <w:tc>
          <w:tcPr>
            <w:tcW w:w="1728" w:type="dxa"/>
            <w:tcBorders>
              <w:bottom w:val="single" w:sz="4" w:space="0" w:color="auto"/>
            </w:tcBorders>
          </w:tcPr>
          <w:p w14:paraId="61CD8248" w14:textId="77777777" w:rsidR="009956C0" w:rsidRPr="00AB03D5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AB03D5">
              <w:rPr>
                <w:b/>
                <w:sz w:val="20"/>
                <w:szCs w:val="20"/>
              </w:rPr>
              <w:t>1 - Language</w:t>
            </w:r>
          </w:p>
        </w:tc>
        <w:tc>
          <w:tcPr>
            <w:tcW w:w="2206" w:type="dxa"/>
          </w:tcPr>
          <w:p w14:paraId="240BE68A" w14:textId="77777777" w:rsidR="009956C0" w:rsidRPr="0031735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4855" w:type="dxa"/>
          </w:tcPr>
          <w:p w14:paraId="77980290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Suggest the elements of Module 1 should focus on VTS Communications as opposed to Language. The elements of the module should be updated to reflect </w:t>
            </w:r>
            <w:r w:rsidRPr="00F638AC"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t>IALA documentation relating to message markers, voice communications and phraseology.</w:t>
            </w:r>
          </w:p>
          <w:p w14:paraId="1DA744A0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 is proposed that the module should be renamed to “</w:t>
            </w:r>
            <w:r w:rsidRPr="00D555AE">
              <w:rPr>
                <w:b/>
                <w:sz w:val="20"/>
                <w:szCs w:val="20"/>
              </w:rPr>
              <w:t>Communication and Interaction</w:t>
            </w:r>
            <w:r>
              <w:rPr>
                <w:sz w:val="20"/>
                <w:szCs w:val="20"/>
              </w:rPr>
              <w:t xml:space="preserve">” to reflect this. </w:t>
            </w:r>
          </w:p>
          <w:p w14:paraId="350080C6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Where candidates may not have achieved the </w:t>
            </w:r>
            <w:r w:rsidRPr="0031735E">
              <w:rPr>
                <w:sz w:val="20"/>
                <w:szCs w:val="20"/>
              </w:rPr>
              <w:t>International English Language Testing System (IELTS) level 5, or its equivalent</w:t>
            </w:r>
            <w:r>
              <w:rPr>
                <w:sz w:val="20"/>
                <w:szCs w:val="20"/>
              </w:rPr>
              <w:t>, it should be a prerequisite that a recognised bridging course is undertaken.</w:t>
            </w:r>
          </w:p>
          <w:p w14:paraId="6F58ECD1" w14:textId="77777777" w:rsidR="009956C0" w:rsidRPr="005C5F6B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This revised module should also include an element on </w:t>
            </w:r>
            <w:r w:rsidRPr="005C5F6B">
              <w:rPr>
                <w:b/>
                <w:sz w:val="20"/>
                <w:szCs w:val="20"/>
              </w:rPr>
              <w:t xml:space="preserve">Communication </w:t>
            </w:r>
            <w:r>
              <w:rPr>
                <w:b/>
                <w:sz w:val="20"/>
                <w:szCs w:val="20"/>
              </w:rPr>
              <w:t>Techniques,</w:t>
            </w:r>
            <w:r w:rsidRPr="00D555A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including sub-elements such as:</w:t>
            </w:r>
          </w:p>
          <w:p w14:paraId="4181F34E" w14:textId="77777777" w:rsidR="009956C0" w:rsidRPr="005C5F6B" w:rsidRDefault="009956C0" w:rsidP="009956C0">
            <w:pPr>
              <w:pStyle w:val="ListParagraph"/>
              <w:numPr>
                <w:ilvl w:val="0"/>
                <w:numId w:val="41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5C5F6B">
              <w:rPr>
                <w:sz w:val="20"/>
                <w:szCs w:val="20"/>
              </w:rPr>
              <w:t>Interaction</w:t>
            </w:r>
          </w:p>
          <w:p w14:paraId="315FC809" w14:textId="77777777" w:rsidR="009956C0" w:rsidRPr="005C5F6B" w:rsidRDefault="009956C0" w:rsidP="009956C0">
            <w:pPr>
              <w:pStyle w:val="ListParagraph"/>
              <w:numPr>
                <w:ilvl w:val="0"/>
                <w:numId w:val="41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5C5F6B">
              <w:rPr>
                <w:sz w:val="20"/>
                <w:szCs w:val="20"/>
              </w:rPr>
              <w:t>Conflict resolution</w:t>
            </w:r>
            <w:r>
              <w:rPr>
                <w:sz w:val="20"/>
                <w:szCs w:val="20"/>
              </w:rPr>
              <w:t>/negotiation</w:t>
            </w:r>
          </w:p>
          <w:p w14:paraId="4289CCCC" w14:textId="77777777" w:rsidR="009956C0" w:rsidRPr="005C5F6B" w:rsidRDefault="009956C0" w:rsidP="009956C0">
            <w:pPr>
              <w:pStyle w:val="ListParagraph"/>
              <w:numPr>
                <w:ilvl w:val="0"/>
                <w:numId w:val="41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Pr="005C5F6B">
              <w:rPr>
                <w:sz w:val="20"/>
                <w:szCs w:val="20"/>
              </w:rPr>
              <w:t>ffective</w:t>
            </w:r>
            <w:r>
              <w:rPr>
                <w:sz w:val="20"/>
                <w:szCs w:val="20"/>
              </w:rPr>
              <w:t>ness in conveying messages</w:t>
            </w:r>
            <w:r w:rsidRPr="005C5F6B">
              <w:rPr>
                <w:sz w:val="20"/>
                <w:szCs w:val="20"/>
              </w:rPr>
              <w:t xml:space="preserve"> </w:t>
            </w:r>
          </w:p>
          <w:p w14:paraId="3B828B8C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Communication and phraseology should be prominent </w:t>
            </w:r>
            <w:r w:rsidRPr="00F638AC">
              <w:rPr>
                <w:sz w:val="20"/>
                <w:szCs w:val="20"/>
              </w:rPr>
              <w:t>in simulation exercises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1A3040BF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56C0" w:rsidRPr="00FD131E" w14:paraId="766DB700" w14:textId="77777777" w:rsidTr="00070775">
        <w:tc>
          <w:tcPr>
            <w:tcW w:w="1728" w:type="dxa"/>
            <w:tcBorders>
              <w:bottom w:val="nil"/>
            </w:tcBorders>
          </w:tcPr>
          <w:p w14:paraId="0987C515" w14:textId="77777777" w:rsidR="009956C0" w:rsidRPr="00AB03D5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AB03D5">
              <w:rPr>
                <w:b/>
                <w:sz w:val="20"/>
                <w:szCs w:val="20"/>
              </w:rPr>
              <w:t>2 – Traffic Management</w:t>
            </w:r>
          </w:p>
        </w:tc>
        <w:tc>
          <w:tcPr>
            <w:tcW w:w="2206" w:type="dxa"/>
          </w:tcPr>
          <w:p w14:paraId="38A072CC" w14:textId="77777777" w:rsidR="009956C0" w:rsidRPr="00553070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4855" w:type="dxa"/>
          </w:tcPr>
          <w:p w14:paraId="7E60D07A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current module should be split into two modules:</w:t>
            </w:r>
          </w:p>
          <w:p w14:paraId="632AC663" w14:textId="77777777" w:rsidR="009956C0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ind w:left="714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553070">
              <w:rPr>
                <w:b/>
                <w:sz w:val="20"/>
                <w:szCs w:val="20"/>
              </w:rPr>
              <w:t>Regulatory and legal Framework</w:t>
            </w:r>
          </w:p>
          <w:p w14:paraId="7B09BDB8" w14:textId="77777777" w:rsidR="009956C0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ind w:left="714" w:hanging="357"/>
              <w:contextualSpacing w:val="0"/>
              <w:jc w:val="both"/>
              <w:rPr>
                <w:sz w:val="20"/>
                <w:szCs w:val="20"/>
              </w:rPr>
            </w:pPr>
            <w:r w:rsidRPr="00553070">
              <w:rPr>
                <w:b/>
                <w:sz w:val="20"/>
                <w:szCs w:val="20"/>
              </w:rPr>
              <w:t xml:space="preserve">Traffic Management </w:t>
            </w:r>
            <w:r>
              <w:rPr>
                <w:b/>
                <w:sz w:val="20"/>
                <w:szCs w:val="20"/>
              </w:rPr>
              <w:t xml:space="preserve">Measures </w:t>
            </w:r>
            <w:r>
              <w:rPr>
                <w:sz w:val="20"/>
                <w:szCs w:val="20"/>
              </w:rPr>
              <w:t>(including a component on compliance and enforcement)</w:t>
            </w:r>
          </w:p>
          <w:p w14:paraId="3FC0426A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While parts of the existing elements may be carried forward to the proposed new modules, a major update is required to include the new elements described below.</w:t>
            </w:r>
          </w:p>
        </w:tc>
        <w:tc>
          <w:tcPr>
            <w:tcW w:w="840" w:type="dxa"/>
          </w:tcPr>
          <w:p w14:paraId="4DC0BF0A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956C0" w:rsidRPr="00FD131E" w14:paraId="2951ADE2" w14:textId="77777777" w:rsidTr="00070775">
        <w:trPr>
          <w:trHeight w:val="3614"/>
        </w:trPr>
        <w:tc>
          <w:tcPr>
            <w:tcW w:w="1728" w:type="dxa"/>
            <w:vMerge w:val="restart"/>
            <w:tcBorders>
              <w:top w:val="nil"/>
            </w:tcBorders>
          </w:tcPr>
          <w:p w14:paraId="6A126911" w14:textId="77777777" w:rsidR="009956C0" w:rsidRPr="00AB03D5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5F55AAEF" w14:textId="77777777" w:rsidR="009956C0" w:rsidRPr="00553070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553070">
              <w:rPr>
                <w:b/>
                <w:sz w:val="20"/>
                <w:szCs w:val="20"/>
              </w:rPr>
              <w:t>Regulatory requirements</w:t>
            </w:r>
          </w:p>
        </w:tc>
        <w:tc>
          <w:tcPr>
            <w:tcW w:w="4855" w:type="dxa"/>
          </w:tcPr>
          <w:p w14:paraId="748B7307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contents of this element requires extensive review / updating and should be included in the new proposed </w:t>
            </w:r>
            <w:r w:rsidRPr="00C61A9C">
              <w:rPr>
                <w:b/>
                <w:sz w:val="20"/>
                <w:szCs w:val="20"/>
              </w:rPr>
              <w:t>Regulatory and legal Framework</w:t>
            </w:r>
            <w:r>
              <w:rPr>
                <w:sz w:val="20"/>
                <w:szCs w:val="20"/>
              </w:rPr>
              <w:t xml:space="preserve"> module.  It is suggested that the following elements are included:</w:t>
            </w:r>
          </w:p>
          <w:p w14:paraId="24C8DC70" w14:textId="77777777" w:rsidR="009956C0" w:rsidRPr="00C61A9C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C61A9C">
              <w:rPr>
                <w:sz w:val="20"/>
                <w:szCs w:val="20"/>
              </w:rPr>
              <w:t>UNCLOS</w:t>
            </w:r>
          </w:p>
          <w:p w14:paraId="48BD8922" w14:textId="77777777" w:rsidR="009956C0" w:rsidRPr="00C61A9C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C61A9C">
              <w:rPr>
                <w:sz w:val="20"/>
                <w:szCs w:val="20"/>
              </w:rPr>
              <w:t>SOLAS</w:t>
            </w:r>
          </w:p>
          <w:p w14:paraId="2A42AC07" w14:textId="77777777" w:rsidR="009956C0" w:rsidRPr="00C61A9C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IMO </w:t>
            </w:r>
            <w:r w:rsidRPr="00C61A9C">
              <w:rPr>
                <w:sz w:val="20"/>
                <w:szCs w:val="20"/>
              </w:rPr>
              <w:t>Resolution A.857(20) Guidelines for Vessel Traffic Services</w:t>
            </w:r>
          </w:p>
          <w:p w14:paraId="5ACE57BE" w14:textId="77777777" w:rsidR="009956C0" w:rsidRPr="00C61A9C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C61A9C">
              <w:rPr>
                <w:sz w:val="20"/>
                <w:szCs w:val="20"/>
              </w:rPr>
              <w:t>COLREG</w:t>
            </w:r>
            <w:r>
              <w:rPr>
                <w:sz w:val="20"/>
                <w:szCs w:val="20"/>
              </w:rPr>
              <w:t>s</w:t>
            </w:r>
          </w:p>
          <w:p w14:paraId="3908EDA3" w14:textId="77777777" w:rsidR="009956C0" w:rsidRPr="00C61A9C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C61A9C">
              <w:rPr>
                <w:sz w:val="20"/>
                <w:szCs w:val="20"/>
              </w:rPr>
              <w:t>IALA Standards</w:t>
            </w:r>
          </w:p>
          <w:p w14:paraId="26916959" w14:textId="77777777" w:rsidR="009956C0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C61A9C">
              <w:rPr>
                <w:sz w:val="20"/>
                <w:szCs w:val="20"/>
              </w:rPr>
              <w:t>National Law</w:t>
            </w:r>
          </w:p>
          <w:p w14:paraId="33833AB9" w14:textId="77777777" w:rsidR="009956C0" w:rsidRPr="00113B4A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113B4A">
              <w:rPr>
                <w:sz w:val="20"/>
                <w:szCs w:val="20"/>
              </w:rPr>
              <w:t>Local provisions</w:t>
            </w:r>
          </w:p>
        </w:tc>
        <w:tc>
          <w:tcPr>
            <w:tcW w:w="840" w:type="dxa"/>
          </w:tcPr>
          <w:p w14:paraId="4C70984F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14:paraId="168FE505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956C0" w:rsidRPr="00FD131E" w14:paraId="33A022CE" w14:textId="77777777" w:rsidTr="00070775">
        <w:tc>
          <w:tcPr>
            <w:tcW w:w="1728" w:type="dxa"/>
            <w:vMerge/>
            <w:tcBorders>
              <w:bottom w:val="nil"/>
            </w:tcBorders>
          </w:tcPr>
          <w:p w14:paraId="3D88925D" w14:textId="77777777" w:rsidR="009956C0" w:rsidRPr="00FD131E" w:rsidRDefault="009956C0" w:rsidP="009956C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3B63DCC4" w14:textId="77777777" w:rsidR="009956C0" w:rsidRPr="00553070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553070">
              <w:rPr>
                <w:b/>
                <w:sz w:val="20"/>
                <w:szCs w:val="20"/>
              </w:rPr>
              <w:t>Roles and responsibilities</w:t>
            </w:r>
          </w:p>
        </w:tc>
        <w:tc>
          <w:tcPr>
            <w:tcW w:w="4855" w:type="dxa"/>
          </w:tcPr>
          <w:p w14:paraId="01192306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Roles and responsibilities should be included at a high-level in the proposed </w:t>
            </w:r>
            <w:r w:rsidRPr="00C61A9C">
              <w:rPr>
                <w:b/>
                <w:sz w:val="20"/>
                <w:szCs w:val="20"/>
              </w:rPr>
              <w:t>Regulatory and legal Framework</w:t>
            </w:r>
            <w:r>
              <w:rPr>
                <w:sz w:val="20"/>
                <w:szCs w:val="20"/>
              </w:rPr>
              <w:t xml:space="preserve"> module – with a focus being more on </w:t>
            </w:r>
            <w:r w:rsidRPr="00C61A9C">
              <w:rPr>
                <w:sz w:val="20"/>
                <w:szCs w:val="20"/>
              </w:rPr>
              <w:t>the whole team / bridge team.</w:t>
            </w:r>
          </w:p>
          <w:p w14:paraId="3C614C29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Further, it is recommended that the VTS authority should cover this in more depth in OJT based on the local VTS area.</w:t>
            </w:r>
          </w:p>
        </w:tc>
        <w:tc>
          <w:tcPr>
            <w:tcW w:w="840" w:type="dxa"/>
          </w:tcPr>
          <w:p w14:paraId="7BB39676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9956C0" w:rsidRPr="00FD131E" w14:paraId="4C82C739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21640F15" w14:textId="77777777" w:rsidR="009956C0" w:rsidRPr="00FD131E" w:rsidRDefault="009956C0" w:rsidP="009956C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16A34EBB" w14:textId="77777777" w:rsidR="009956C0" w:rsidRPr="00553070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553070">
              <w:rPr>
                <w:b/>
                <w:sz w:val="20"/>
                <w:szCs w:val="20"/>
              </w:rPr>
              <w:t>VTS Environment</w:t>
            </w:r>
          </w:p>
        </w:tc>
        <w:tc>
          <w:tcPr>
            <w:tcW w:w="4855" w:type="dxa"/>
          </w:tcPr>
          <w:p w14:paraId="121014F5" w14:textId="77777777" w:rsidR="009956C0" w:rsidRPr="00203D06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Current contents s</w:t>
            </w:r>
            <w:r w:rsidRPr="00F638AC">
              <w:rPr>
                <w:sz w:val="20"/>
                <w:szCs w:val="20"/>
              </w:rPr>
              <w:t xml:space="preserve">hould be </w:t>
            </w:r>
            <w:r>
              <w:rPr>
                <w:sz w:val="20"/>
                <w:szCs w:val="20"/>
              </w:rPr>
              <w:t>reviewed/updated and included under the proposed</w:t>
            </w:r>
            <w:r w:rsidRPr="00F638AC">
              <w:rPr>
                <w:sz w:val="20"/>
                <w:szCs w:val="20"/>
              </w:rPr>
              <w:t xml:space="preserve"> </w:t>
            </w:r>
            <w:r w:rsidRPr="00553070">
              <w:rPr>
                <w:b/>
                <w:sz w:val="20"/>
                <w:szCs w:val="20"/>
              </w:rPr>
              <w:t xml:space="preserve">Traffic Management </w:t>
            </w:r>
            <w:r>
              <w:rPr>
                <w:b/>
                <w:sz w:val="20"/>
                <w:szCs w:val="20"/>
              </w:rPr>
              <w:t xml:space="preserve">Measures </w:t>
            </w:r>
            <w:r>
              <w:rPr>
                <w:sz w:val="20"/>
                <w:szCs w:val="20"/>
              </w:rPr>
              <w:t>module.</w:t>
            </w:r>
          </w:p>
        </w:tc>
        <w:tc>
          <w:tcPr>
            <w:tcW w:w="840" w:type="dxa"/>
          </w:tcPr>
          <w:p w14:paraId="0E00B740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56C0" w:rsidRPr="00FD131E" w14:paraId="74835A5E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5021BFA8" w14:textId="77777777" w:rsidR="009956C0" w:rsidRPr="00FD131E" w:rsidRDefault="009956C0" w:rsidP="009956C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39C263BA" w14:textId="77777777" w:rsidR="009956C0" w:rsidRPr="00553070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553070">
              <w:rPr>
                <w:b/>
                <w:sz w:val="20"/>
                <w:szCs w:val="20"/>
              </w:rPr>
              <w:t>Principles of waterway and traffic management</w:t>
            </w:r>
          </w:p>
        </w:tc>
        <w:tc>
          <w:tcPr>
            <w:tcW w:w="4855" w:type="dxa"/>
          </w:tcPr>
          <w:p w14:paraId="7178AC49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Current contents s</w:t>
            </w:r>
            <w:r w:rsidRPr="00F638AC">
              <w:rPr>
                <w:sz w:val="20"/>
                <w:szCs w:val="20"/>
              </w:rPr>
              <w:t xml:space="preserve">hould be </w:t>
            </w:r>
            <w:r>
              <w:rPr>
                <w:sz w:val="20"/>
                <w:szCs w:val="20"/>
              </w:rPr>
              <w:t>reviewed/updated and included under the proposed</w:t>
            </w:r>
            <w:r w:rsidRPr="00F638AC">
              <w:rPr>
                <w:sz w:val="20"/>
                <w:szCs w:val="20"/>
              </w:rPr>
              <w:t xml:space="preserve"> </w:t>
            </w:r>
            <w:r w:rsidRPr="00553070">
              <w:rPr>
                <w:b/>
                <w:sz w:val="20"/>
                <w:szCs w:val="20"/>
              </w:rPr>
              <w:t xml:space="preserve">Traffic Management </w:t>
            </w:r>
            <w:r>
              <w:rPr>
                <w:b/>
                <w:sz w:val="20"/>
                <w:szCs w:val="20"/>
              </w:rPr>
              <w:t xml:space="preserve">Measures </w:t>
            </w:r>
            <w:r>
              <w:rPr>
                <w:sz w:val="20"/>
                <w:szCs w:val="20"/>
              </w:rPr>
              <w:t>module.</w:t>
            </w:r>
            <w:r w:rsidRPr="00B3779E">
              <w:rPr>
                <w:sz w:val="20"/>
                <w:szCs w:val="20"/>
                <w:highlight w:val="yellow"/>
              </w:rPr>
              <w:t xml:space="preserve"> </w:t>
            </w:r>
          </w:p>
          <w:p w14:paraId="3D7664EE" w14:textId="77777777" w:rsidR="009956C0" w:rsidRPr="00203D06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A73BDC">
              <w:rPr>
                <w:sz w:val="20"/>
                <w:szCs w:val="20"/>
              </w:rPr>
              <w:t>Further, the suggestions from the IALA Workshop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(eg slot management, anchorage areas)</w:t>
            </w:r>
            <w:r w:rsidRPr="00A73BD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could be considered</w:t>
            </w:r>
            <w:r w:rsidRPr="00A73BDC">
              <w:rPr>
                <w:sz w:val="20"/>
                <w:szCs w:val="20"/>
              </w:rPr>
              <w:t xml:space="preserve"> as other examples.</w:t>
            </w:r>
          </w:p>
        </w:tc>
        <w:tc>
          <w:tcPr>
            <w:tcW w:w="840" w:type="dxa"/>
          </w:tcPr>
          <w:p w14:paraId="020AD468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56C0" w:rsidRPr="00FD131E" w14:paraId="13C1361C" w14:textId="77777777" w:rsidTr="00070775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14:paraId="6E2EB804" w14:textId="77777777" w:rsidR="009956C0" w:rsidRPr="00FD131E" w:rsidRDefault="009956C0" w:rsidP="009956C0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11566991" w14:textId="77777777" w:rsidR="009956C0" w:rsidRPr="00B3779E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B3779E">
              <w:rPr>
                <w:b/>
                <w:sz w:val="20"/>
                <w:szCs w:val="20"/>
              </w:rPr>
              <w:t>Traffic monitoring and organisation</w:t>
            </w:r>
          </w:p>
        </w:tc>
        <w:tc>
          <w:tcPr>
            <w:tcW w:w="4855" w:type="dxa"/>
          </w:tcPr>
          <w:p w14:paraId="3B1C99BF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m</w:t>
            </w:r>
            <w:r w:rsidRPr="00F638AC">
              <w:rPr>
                <w:sz w:val="20"/>
                <w:szCs w:val="20"/>
              </w:rPr>
              <w:t xml:space="preserve">odule </w:t>
            </w:r>
            <w:r>
              <w:rPr>
                <w:sz w:val="20"/>
                <w:szCs w:val="20"/>
              </w:rPr>
              <w:t xml:space="preserve">should be revised/updated to align with the new IMO resolution.  It is suggested that </w:t>
            </w:r>
            <w:r w:rsidRPr="00F638AC">
              <w:rPr>
                <w:sz w:val="20"/>
                <w:szCs w:val="20"/>
              </w:rPr>
              <w:t>4 new elements</w:t>
            </w:r>
            <w:r>
              <w:t xml:space="preserve"> </w:t>
            </w:r>
            <w:r w:rsidRPr="004E4C38">
              <w:rPr>
                <w:sz w:val="20"/>
                <w:szCs w:val="20"/>
              </w:rPr>
              <w:t>be created</w:t>
            </w:r>
            <w:r>
              <w:t xml:space="preserve"> </w:t>
            </w:r>
            <w:r w:rsidRPr="000A60E3">
              <w:rPr>
                <w:sz w:val="20"/>
                <w:szCs w:val="20"/>
              </w:rPr>
              <w:t xml:space="preserve">under the proposed </w:t>
            </w:r>
            <w:r w:rsidRPr="000A60E3">
              <w:rPr>
                <w:b/>
                <w:sz w:val="20"/>
                <w:szCs w:val="20"/>
              </w:rPr>
              <w:t>Traffic Management Measures</w:t>
            </w:r>
            <w:r w:rsidRPr="000A60E3">
              <w:rPr>
                <w:sz w:val="20"/>
                <w:szCs w:val="20"/>
              </w:rPr>
              <w:t xml:space="preserve"> module</w:t>
            </w:r>
            <w:r>
              <w:rPr>
                <w:sz w:val="20"/>
                <w:szCs w:val="20"/>
              </w:rPr>
              <w:t xml:space="preserve"> , that is:</w:t>
            </w:r>
          </w:p>
          <w:p w14:paraId="53430575" w14:textId="77777777" w:rsidR="009956C0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jc w:val="both"/>
              <w:rPr>
                <w:b/>
                <w:sz w:val="20"/>
                <w:szCs w:val="20"/>
              </w:rPr>
            </w:pPr>
            <w:r w:rsidRPr="00B3779E">
              <w:rPr>
                <w:b/>
                <w:sz w:val="20"/>
                <w:szCs w:val="20"/>
              </w:rPr>
              <w:t>Situation Awareness</w:t>
            </w:r>
          </w:p>
          <w:p w14:paraId="4D3547DF" w14:textId="77777777" w:rsidR="009956C0" w:rsidRPr="004729AC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jc w:val="both"/>
              <w:rPr>
                <w:sz w:val="20"/>
                <w:szCs w:val="20"/>
              </w:rPr>
            </w:pPr>
            <w:r w:rsidRPr="004729AC">
              <w:rPr>
                <w:sz w:val="20"/>
                <w:szCs w:val="20"/>
              </w:rPr>
              <w:t>Current traffic</w:t>
            </w:r>
          </w:p>
          <w:p w14:paraId="10132535" w14:textId="77777777" w:rsidR="009956C0" w:rsidRPr="004729AC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4729AC">
              <w:rPr>
                <w:sz w:val="20"/>
                <w:szCs w:val="20"/>
              </w:rPr>
              <w:t>Predicted traffic</w:t>
            </w:r>
          </w:p>
          <w:p w14:paraId="49872B02" w14:textId="77777777" w:rsidR="009956C0" w:rsidRPr="004729AC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4729AC">
              <w:rPr>
                <w:sz w:val="20"/>
                <w:szCs w:val="20"/>
              </w:rPr>
              <w:t>Allied services</w:t>
            </w:r>
          </w:p>
          <w:p w14:paraId="6189D3E0" w14:textId="77777777" w:rsidR="009956C0" w:rsidRPr="004729AC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4729AC">
              <w:rPr>
                <w:sz w:val="20"/>
                <w:szCs w:val="20"/>
              </w:rPr>
              <w:t>Participating and non-participating ships</w:t>
            </w:r>
          </w:p>
          <w:p w14:paraId="7F9224A5" w14:textId="77777777" w:rsidR="009956C0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rPr>
                <w:b/>
                <w:sz w:val="20"/>
                <w:szCs w:val="20"/>
              </w:rPr>
            </w:pPr>
            <w:r w:rsidRPr="00B3779E">
              <w:rPr>
                <w:b/>
                <w:sz w:val="20"/>
                <w:szCs w:val="20"/>
              </w:rPr>
              <w:t>Provision of timely and relevant information</w:t>
            </w:r>
          </w:p>
          <w:p w14:paraId="2494B9D7" w14:textId="77777777" w:rsidR="009956C0" w:rsidRPr="004729AC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4729AC">
              <w:rPr>
                <w:sz w:val="20"/>
                <w:szCs w:val="20"/>
              </w:rPr>
              <w:t xml:space="preserve">Traffic information </w:t>
            </w:r>
          </w:p>
          <w:p w14:paraId="78AA3628" w14:textId="77777777" w:rsidR="009956C0" w:rsidRPr="004729AC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4729AC">
              <w:rPr>
                <w:sz w:val="20"/>
                <w:szCs w:val="20"/>
              </w:rPr>
              <w:t xml:space="preserve">Navigation information </w:t>
            </w:r>
          </w:p>
          <w:p w14:paraId="34ECA08E" w14:textId="77777777" w:rsidR="009956C0" w:rsidRPr="004729AC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4729AC">
              <w:rPr>
                <w:sz w:val="20"/>
                <w:szCs w:val="20"/>
              </w:rPr>
              <w:t xml:space="preserve">Regular / routine / deemed necessary </w:t>
            </w:r>
          </w:p>
          <w:p w14:paraId="74D84385" w14:textId="77777777" w:rsidR="009956C0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4729AC">
              <w:rPr>
                <w:sz w:val="20"/>
                <w:szCs w:val="20"/>
              </w:rPr>
              <w:t xml:space="preserve">Meteorological information </w:t>
            </w:r>
          </w:p>
          <w:p w14:paraId="27A340A6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4729AC">
              <w:rPr>
                <w:sz w:val="20"/>
                <w:szCs w:val="20"/>
              </w:rPr>
              <w:t xml:space="preserve">ENAV (e.g. route exchange) </w:t>
            </w:r>
          </w:p>
          <w:p w14:paraId="3CF3F98B" w14:textId="77777777" w:rsidR="009956C0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rPr>
                <w:b/>
                <w:sz w:val="20"/>
                <w:szCs w:val="20"/>
              </w:rPr>
            </w:pPr>
            <w:r w:rsidRPr="00B3779E">
              <w:rPr>
                <w:b/>
                <w:sz w:val="20"/>
                <w:szCs w:val="20"/>
              </w:rPr>
              <w:t>Monitoring and management of vessel traffic</w:t>
            </w:r>
          </w:p>
          <w:p w14:paraId="76B93025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>Monitoring - Traffic image (Radar, AIS, CCTV, Inmarsat C, RDF)</w:t>
            </w:r>
          </w:p>
          <w:p w14:paraId="3978F5CD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>Early detection and intervention - Interaction before anything goes wrong</w:t>
            </w:r>
          </w:p>
          <w:p w14:paraId="707A84C6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>Use of Decision Support Tools (alarms, etc)</w:t>
            </w:r>
          </w:p>
          <w:p w14:paraId="27448ED3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>Decision making</w:t>
            </w:r>
          </w:p>
          <w:p w14:paraId="0C2807E7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>Under Keel Clearance</w:t>
            </w:r>
          </w:p>
          <w:p w14:paraId="76C3D4D3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>Air Draft clearance</w:t>
            </w:r>
          </w:p>
          <w:p w14:paraId="51C88D6D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>Vessel type and characteristics</w:t>
            </w:r>
          </w:p>
          <w:p w14:paraId="15E6624C" w14:textId="77777777" w:rsidR="009956C0" w:rsidRPr="000A60E3" w:rsidRDefault="009956C0" w:rsidP="009956C0">
            <w:pPr>
              <w:pStyle w:val="ListParagraph"/>
              <w:numPr>
                <w:ilvl w:val="0"/>
                <w:numId w:val="38"/>
              </w:numPr>
              <w:spacing w:before="60" w:after="60"/>
              <w:ind w:left="357" w:hanging="357"/>
              <w:contextualSpacing w:val="0"/>
              <w:rPr>
                <w:sz w:val="20"/>
                <w:szCs w:val="20"/>
              </w:rPr>
            </w:pPr>
            <w:r w:rsidRPr="00B3779E">
              <w:rPr>
                <w:b/>
                <w:sz w:val="20"/>
                <w:szCs w:val="20"/>
              </w:rPr>
              <w:t>Responding to unsafe situations</w:t>
            </w:r>
          </w:p>
          <w:p w14:paraId="4255ACF7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>a ship unsure of its route or position</w:t>
            </w:r>
          </w:p>
          <w:p w14:paraId="6BD951C6" w14:textId="77777777" w:rsidR="009956C0" w:rsidRPr="000A60E3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>a ship that has defects or deficiencies, such as navigation or manoeuvring equipment failure</w:t>
            </w:r>
          </w:p>
          <w:p w14:paraId="0B23152A" w14:textId="77777777" w:rsidR="009956C0" w:rsidRPr="00BF2CCD" w:rsidRDefault="009956C0" w:rsidP="009956C0">
            <w:pPr>
              <w:pStyle w:val="ListParagraph"/>
              <w:numPr>
                <w:ilvl w:val="1"/>
                <w:numId w:val="38"/>
              </w:numPr>
              <w:spacing w:before="60" w:after="60"/>
              <w:ind w:left="844"/>
              <w:contextualSpacing w:val="0"/>
              <w:rPr>
                <w:sz w:val="20"/>
                <w:szCs w:val="20"/>
              </w:rPr>
            </w:pPr>
            <w:r w:rsidRPr="000A60E3">
              <w:rPr>
                <w:sz w:val="20"/>
                <w:szCs w:val="20"/>
              </w:rPr>
              <w:t xml:space="preserve">a ship at risk of grounding, collision or </w:t>
            </w:r>
            <w:r>
              <w:rPr>
                <w:sz w:val="20"/>
                <w:szCs w:val="20"/>
              </w:rPr>
              <w:t>s</w:t>
            </w:r>
            <w:r w:rsidRPr="000A60E3">
              <w:rPr>
                <w:sz w:val="20"/>
                <w:szCs w:val="20"/>
              </w:rPr>
              <w:t>inking</w:t>
            </w:r>
          </w:p>
        </w:tc>
        <w:tc>
          <w:tcPr>
            <w:tcW w:w="840" w:type="dxa"/>
          </w:tcPr>
          <w:p w14:paraId="5BEFA607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9956C0" w:rsidRPr="00FD131E" w14:paraId="7208095E" w14:textId="77777777" w:rsidTr="00070775">
        <w:tc>
          <w:tcPr>
            <w:tcW w:w="1728" w:type="dxa"/>
            <w:tcBorders>
              <w:bottom w:val="nil"/>
            </w:tcBorders>
          </w:tcPr>
          <w:p w14:paraId="7645824C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B3779E">
              <w:rPr>
                <w:b/>
                <w:sz w:val="20"/>
                <w:szCs w:val="20"/>
              </w:rPr>
              <w:t>3 - Equipment</w:t>
            </w:r>
          </w:p>
        </w:tc>
        <w:tc>
          <w:tcPr>
            <w:tcW w:w="2206" w:type="dxa"/>
          </w:tcPr>
          <w:p w14:paraId="63A48B4D" w14:textId="77777777" w:rsidR="009956C0" w:rsidRPr="00D55473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D55473">
              <w:rPr>
                <w:b/>
                <w:sz w:val="20"/>
                <w:szCs w:val="20"/>
              </w:rPr>
              <w:t>Telecommunications</w:t>
            </w:r>
          </w:p>
        </w:tc>
        <w:tc>
          <w:tcPr>
            <w:tcW w:w="4855" w:type="dxa"/>
          </w:tcPr>
          <w:p w14:paraId="3A81062E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required.</w:t>
            </w:r>
          </w:p>
          <w:p w14:paraId="02D6DA32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These sub-elements should be a prerequisite and included in the OJT provided by the VTS authority (based on their equipment/technologies).</w:t>
            </w:r>
          </w:p>
        </w:tc>
        <w:tc>
          <w:tcPr>
            <w:tcW w:w="840" w:type="dxa"/>
          </w:tcPr>
          <w:p w14:paraId="077D6E95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956C0" w:rsidRPr="00FD131E" w14:paraId="57B9129E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395C57AC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269C27D8" w14:textId="77777777" w:rsidR="009956C0" w:rsidRPr="00D55473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D55473">
              <w:rPr>
                <w:b/>
                <w:sz w:val="20"/>
                <w:szCs w:val="20"/>
              </w:rPr>
              <w:t>Radar, audio, video and other sensors</w:t>
            </w:r>
          </w:p>
        </w:tc>
        <w:tc>
          <w:tcPr>
            <w:tcW w:w="4855" w:type="dxa"/>
            <w:vMerge w:val="restart"/>
          </w:tcPr>
          <w:p w14:paraId="4FB15273" w14:textId="77777777" w:rsidR="009956C0" w:rsidRPr="00BF2CCD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These element topics should be restructured to focus on</w:t>
            </w:r>
            <w:r w:rsidRPr="00BF2CCD">
              <w:rPr>
                <w:sz w:val="20"/>
                <w:szCs w:val="20"/>
              </w:rPr>
              <w:t xml:space="preserve"> the basic theory of equipment</w:t>
            </w:r>
            <w:r>
              <w:rPr>
                <w:sz w:val="20"/>
                <w:szCs w:val="20"/>
              </w:rPr>
              <w:t xml:space="preserve">, </w:t>
            </w:r>
            <w:r w:rsidRPr="00BF2CCD">
              <w:rPr>
                <w:sz w:val="20"/>
                <w:szCs w:val="20"/>
              </w:rPr>
              <w:t xml:space="preserve">its limitations, and what </w:t>
            </w:r>
            <w:r>
              <w:rPr>
                <w:sz w:val="20"/>
                <w:szCs w:val="20"/>
              </w:rPr>
              <w:t xml:space="preserve">is currently </w:t>
            </w:r>
            <w:r w:rsidRPr="00BF2CCD">
              <w:rPr>
                <w:sz w:val="20"/>
                <w:szCs w:val="20"/>
              </w:rPr>
              <w:t>available in the market place</w:t>
            </w:r>
            <w:r>
              <w:rPr>
                <w:sz w:val="20"/>
                <w:szCs w:val="20"/>
              </w:rPr>
              <w:t xml:space="preserve"> for the following equipment:</w:t>
            </w:r>
            <w:r w:rsidRPr="00BF2CCD">
              <w:rPr>
                <w:sz w:val="20"/>
                <w:szCs w:val="20"/>
              </w:rPr>
              <w:t>.</w:t>
            </w:r>
          </w:p>
          <w:p w14:paraId="60B4DC78" w14:textId="77777777" w:rsidR="009956C0" w:rsidRPr="00BF2CCD" w:rsidRDefault="009956C0" w:rsidP="009956C0">
            <w:pPr>
              <w:pStyle w:val="ListParagraph"/>
              <w:numPr>
                <w:ilvl w:val="0"/>
                <w:numId w:val="39"/>
              </w:numPr>
              <w:spacing w:before="60" w:after="60"/>
              <w:ind w:left="351" w:hanging="351"/>
              <w:contextualSpacing w:val="0"/>
              <w:jc w:val="both"/>
              <w:rPr>
                <w:sz w:val="20"/>
                <w:szCs w:val="20"/>
              </w:rPr>
            </w:pPr>
            <w:r w:rsidRPr="00BF2CCD">
              <w:rPr>
                <w:sz w:val="20"/>
                <w:szCs w:val="20"/>
              </w:rPr>
              <w:t>Radar (ARPA</w:t>
            </w:r>
            <w:r>
              <w:rPr>
                <w:sz w:val="20"/>
                <w:szCs w:val="20"/>
              </w:rPr>
              <w:t>)</w:t>
            </w:r>
            <w:r w:rsidRPr="00BF2CCD">
              <w:rPr>
                <w:sz w:val="20"/>
                <w:szCs w:val="20"/>
              </w:rPr>
              <w:t xml:space="preserve"> </w:t>
            </w:r>
          </w:p>
          <w:p w14:paraId="157AC781" w14:textId="77777777" w:rsidR="009956C0" w:rsidRPr="00BF2CCD" w:rsidRDefault="009956C0" w:rsidP="009956C0">
            <w:pPr>
              <w:pStyle w:val="ListParagraph"/>
              <w:numPr>
                <w:ilvl w:val="0"/>
                <w:numId w:val="39"/>
              </w:numPr>
              <w:spacing w:before="60" w:after="60"/>
              <w:ind w:left="351" w:hanging="351"/>
              <w:contextualSpacing w:val="0"/>
              <w:jc w:val="both"/>
              <w:rPr>
                <w:sz w:val="20"/>
                <w:szCs w:val="20"/>
              </w:rPr>
            </w:pPr>
            <w:r w:rsidRPr="00BF2CCD">
              <w:rPr>
                <w:sz w:val="20"/>
                <w:szCs w:val="20"/>
              </w:rPr>
              <w:t>AIS</w:t>
            </w:r>
          </w:p>
          <w:p w14:paraId="22446686" w14:textId="77777777" w:rsidR="009956C0" w:rsidRPr="00BF2CCD" w:rsidRDefault="009956C0" w:rsidP="009956C0">
            <w:pPr>
              <w:pStyle w:val="ListParagraph"/>
              <w:numPr>
                <w:ilvl w:val="0"/>
                <w:numId w:val="39"/>
              </w:numPr>
              <w:spacing w:before="60" w:after="60"/>
              <w:ind w:left="351" w:hanging="351"/>
              <w:contextualSpacing w:val="0"/>
              <w:jc w:val="both"/>
              <w:rPr>
                <w:sz w:val="20"/>
                <w:szCs w:val="20"/>
              </w:rPr>
            </w:pPr>
            <w:r w:rsidRPr="00BF2CCD">
              <w:rPr>
                <w:sz w:val="20"/>
                <w:szCs w:val="20"/>
              </w:rPr>
              <w:t>VHF</w:t>
            </w:r>
          </w:p>
          <w:p w14:paraId="351DE12C" w14:textId="77777777" w:rsidR="009956C0" w:rsidRPr="00BF2CCD" w:rsidRDefault="009956C0" w:rsidP="009956C0">
            <w:pPr>
              <w:pStyle w:val="ListParagraph"/>
              <w:numPr>
                <w:ilvl w:val="0"/>
                <w:numId w:val="39"/>
              </w:numPr>
              <w:spacing w:before="60" w:after="60"/>
              <w:ind w:left="351" w:hanging="351"/>
              <w:contextualSpacing w:val="0"/>
              <w:jc w:val="both"/>
              <w:rPr>
                <w:sz w:val="20"/>
                <w:szCs w:val="20"/>
              </w:rPr>
            </w:pPr>
            <w:r w:rsidRPr="00BF2CCD">
              <w:rPr>
                <w:sz w:val="20"/>
                <w:szCs w:val="20"/>
              </w:rPr>
              <w:lastRenderedPageBreak/>
              <w:t>CCTV</w:t>
            </w:r>
          </w:p>
          <w:p w14:paraId="56541B31" w14:textId="77777777" w:rsidR="009956C0" w:rsidRPr="00BF2CCD" w:rsidRDefault="009956C0" w:rsidP="009956C0">
            <w:pPr>
              <w:pStyle w:val="ListParagraph"/>
              <w:numPr>
                <w:ilvl w:val="0"/>
                <w:numId w:val="39"/>
              </w:numPr>
              <w:spacing w:before="60" w:after="60"/>
              <w:ind w:left="351" w:hanging="351"/>
              <w:contextualSpacing w:val="0"/>
              <w:jc w:val="both"/>
              <w:rPr>
                <w:sz w:val="20"/>
                <w:szCs w:val="20"/>
              </w:rPr>
            </w:pPr>
            <w:r w:rsidRPr="00BF2CCD">
              <w:rPr>
                <w:sz w:val="20"/>
                <w:szCs w:val="20"/>
              </w:rPr>
              <w:t>Met/Hydro sensors</w:t>
            </w:r>
          </w:p>
          <w:p w14:paraId="73A40834" w14:textId="77777777" w:rsidR="009956C0" w:rsidRDefault="009956C0" w:rsidP="009956C0">
            <w:pPr>
              <w:pStyle w:val="ListParagraph"/>
              <w:numPr>
                <w:ilvl w:val="0"/>
                <w:numId w:val="39"/>
              </w:numPr>
              <w:spacing w:before="60" w:after="60"/>
              <w:ind w:left="351" w:hanging="351"/>
              <w:contextualSpacing w:val="0"/>
              <w:jc w:val="both"/>
              <w:rPr>
                <w:sz w:val="20"/>
                <w:szCs w:val="20"/>
              </w:rPr>
            </w:pPr>
            <w:r w:rsidRPr="00BF2CCD">
              <w:rPr>
                <w:sz w:val="20"/>
                <w:szCs w:val="20"/>
              </w:rPr>
              <w:t>Fusing of Targets</w:t>
            </w:r>
          </w:p>
          <w:p w14:paraId="76DBB82F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recording and replay of equipment should be covered in OJT as oppose to V103 course as this will vary depending on the VTS’s equipment.</w:t>
            </w:r>
          </w:p>
          <w:p w14:paraId="6635E8AB" w14:textId="77777777" w:rsidR="009956C0" w:rsidRPr="00BF2CCD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Similarly, it is difficult to teach generically about decision support tools and this should be covered as OJT using the equipment available at the VTS. </w:t>
            </w:r>
          </w:p>
        </w:tc>
        <w:tc>
          <w:tcPr>
            <w:tcW w:w="840" w:type="dxa"/>
          </w:tcPr>
          <w:p w14:paraId="3D2BE33B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</w:tr>
      <w:tr w:rsidR="009956C0" w:rsidRPr="00FD131E" w14:paraId="777C1DFF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720C1C79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55AD4F6F" w14:textId="77777777" w:rsidR="009956C0" w:rsidRPr="00D55473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D55473">
              <w:rPr>
                <w:b/>
                <w:sz w:val="20"/>
                <w:szCs w:val="20"/>
              </w:rPr>
              <w:t>VHF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5473">
              <w:rPr>
                <w:b/>
                <w:sz w:val="20"/>
                <w:szCs w:val="20"/>
              </w:rPr>
              <w:t>Direction finding (VHF/DF)</w:t>
            </w:r>
          </w:p>
        </w:tc>
        <w:tc>
          <w:tcPr>
            <w:tcW w:w="4855" w:type="dxa"/>
            <w:vMerge/>
          </w:tcPr>
          <w:p w14:paraId="74CD2A5D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7DDF3834" w14:textId="77777777" w:rsidR="009956C0" w:rsidRPr="00FD131E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956C0" w:rsidRPr="00FD131E" w14:paraId="5467DE0C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6F97AA42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286B921A" w14:textId="77777777" w:rsidR="009956C0" w:rsidRPr="00D55473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D55473">
              <w:rPr>
                <w:b/>
                <w:sz w:val="20"/>
                <w:szCs w:val="20"/>
              </w:rPr>
              <w:t>Tracking systems</w:t>
            </w:r>
          </w:p>
        </w:tc>
        <w:tc>
          <w:tcPr>
            <w:tcW w:w="4855" w:type="dxa"/>
            <w:vMerge/>
          </w:tcPr>
          <w:p w14:paraId="41D0A71E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7CA80229" w14:textId="77777777" w:rsidR="009956C0" w:rsidRPr="00FD131E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956C0" w:rsidRPr="00FD131E" w14:paraId="566309FA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2FBE55A4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33E841E8" w14:textId="77777777" w:rsidR="009956C0" w:rsidRPr="00D55473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D55473">
              <w:rPr>
                <w:b/>
                <w:sz w:val="20"/>
                <w:szCs w:val="20"/>
              </w:rPr>
              <w:t>Information management</w:t>
            </w:r>
          </w:p>
        </w:tc>
        <w:tc>
          <w:tcPr>
            <w:tcW w:w="4855" w:type="dxa"/>
            <w:vMerge/>
          </w:tcPr>
          <w:p w14:paraId="70352623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42050A25" w14:textId="77777777" w:rsidR="009956C0" w:rsidRPr="00FD131E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956C0" w:rsidRPr="00FD131E" w14:paraId="79B3FB4A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3082A22C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1E945079" w14:textId="77777777" w:rsidR="009956C0" w:rsidRPr="00D55473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D55473">
              <w:rPr>
                <w:b/>
                <w:sz w:val="20"/>
                <w:szCs w:val="20"/>
              </w:rPr>
              <w:t>Equipment performance monitoring</w:t>
            </w:r>
          </w:p>
        </w:tc>
        <w:tc>
          <w:tcPr>
            <w:tcW w:w="4855" w:type="dxa"/>
            <w:vMerge/>
          </w:tcPr>
          <w:p w14:paraId="3ADFE74E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3AB981C3" w14:textId="77777777" w:rsidR="009956C0" w:rsidRPr="00FD131E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956C0" w:rsidRPr="00FD131E" w14:paraId="1C6F73DE" w14:textId="77777777" w:rsidTr="00070775">
        <w:tc>
          <w:tcPr>
            <w:tcW w:w="1728" w:type="dxa"/>
            <w:tcBorders>
              <w:top w:val="nil"/>
            </w:tcBorders>
          </w:tcPr>
          <w:p w14:paraId="08BC43D7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39834F9F" w14:textId="77777777" w:rsidR="009956C0" w:rsidRPr="00D55473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D55473">
              <w:rPr>
                <w:b/>
                <w:sz w:val="20"/>
                <w:szCs w:val="20"/>
              </w:rPr>
              <w:t>Evolving technologies</w:t>
            </w:r>
          </w:p>
        </w:tc>
        <w:tc>
          <w:tcPr>
            <w:tcW w:w="4855" w:type="dxa"/>
          </w:tcPr>
          <w:p w14:paraId="7D92494B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required.</w:t>
            </w:r>
          </w:p>
        </w:tc>
        <w:tc>
          <w:tcPr>
            <w:tcW w:w="840" w:type="dxa"/>
          </w:tcPr>
          <w:p w14:paraId="7012CDD6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956C0" w:rsidRPr="00FD131E" w14:paraId="454A7B03" w14:textId="77777777" w:rsidTr="00070775">
        <w:tc>
          <w:tcPr>
            <w:tcW w:w="172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ABCDF7D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BF2CCD">
              <w:rPr>
                <w:b/>
                <w:sz w:val="20"/>
                <w:szCs w:val="20"/>
              </w:rPr>
              <w:t>4 – Nautical Knowledge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3AD6C86E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4855" w:type="dxa"/>
            <w:shd w:val="clear" w:color="auto" w:fill="D9D9D9" w:themeFill="background1" w:themeFillShade="D9"/>
          </w:tcPr>
          <w:p w14:paraId="5CD3EDEA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considered by the IALA Workshop</w:t>
            </w:r>
          </w:p>
        </w:tc>
        <w:tc>
          <w:tcPr>
            <w:tcW w:w="840" w:type="dxa"/>
            <w:shd w:val="clear" w:color="auto" w:fill="D9D9D9" w:themeFill="background1" w:themeFillShade="D9"/>
          </w:tcPr>
          <w:p w14:paraId="495B0E90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9956C0" w:rsidRPr="00FD131E" w14:paraId="14DCA510" w14:textId="77777777" w:rsidTr="00070775">
        <w:tc>
          <w:tcPr>
            <w:tcW w:w="1728" w:type="dxa"/>
            <w:tcBorders>
              <w:bottom w:val="nil"/>
            </w:tcBorders>
          </w:tcPr>
          <w:p w14:paraId="555DED9E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B3779E">
              <w:rPr>
                <w:b/>
                <w:sz w:val="20"/>
                <w:szCs w:val="20"/>
              </w:rPr>
              <w:t>5 – Communication Coordination</w:t>
            </w:r>
          </w:p>
        </w:tc>
        <w:tc>
          <w:tcPr>
            <w:tcW w:w="2206" w:type="dxa"/>
          </w:tcPr>
          <w:p w14:paraId="0F71A3D6" w14:textId="77777777" w:rsidR="009956C0" w:rsidRPr="00364683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364683">
              <w:rPr>
                <w:b/>
                <w:sz w:val="20"/>
                <w:szCs w:val="20"/>
              </w:rPr>
              <w:t>General communication skills</w:t>
            </w:r>
          </w:p>
        </w:tc>
        <w:tc>
          <w:tcPr>
            <w:tcW w:w="4855" w:type="dxa"/>
            <w:vMerge w:val="restart"/>
          </w:tcPr>
          <w:p w14:paraId="15A70FA1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This module is not required.</w:t>
            </w:r>
          </w:p>
          <w:p w14:paraId="450F4085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364683">
              <w:rPr>
                <w:sz w:val="20"/>
                <w:szCs w:val="20"/>
              </w:rPr>
              <w:t>Where English is not the first language consider</w:t>
            </w:r>
            <w:r>
              <w:rPr>
                <w:sz w:val="20"/>
                <w:szCs w:val="20"/>
              </w:rPr>
              <w:t>ation should be given to including</w:t>
            </w:r>
            <w:r w:rsidRPr="00364683">
              <w:rPr>
                <w:sz w:val="20"/>
                <w:szCs w:val="20"/>
              </w:rPr>
              <w:t xml:space="preserve"> elements</w:t>
            </w:r>
            <w:r>
              <w:rPr>
                <w:sz w:val="20"/>
                <w:szCs w:val="20"/>
              </w:rPr>
              <w:t xml:space="preserve"> / sub-elements</w:t>
            </w:r>
            <w:r w:rsidRPr="00364683">
              <w:rPr>
                <w:sz w:val="20"/>
                <w:szCs w:val="20"/>
              </w:rPr>
              <w:t xml:space="preserve"> of the </w:t>
            </w:r>
            <w:r>
              <w:rPr>
                <w:sz w:val="20"/>
                <w:szCs w:val="20"/>
              </w:rPr>
              <w:t>existing</w:t>
            </w:r>
            <w:r w:rsidRPr="003646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364683">
              <w:rPr>
                <w:sz w:val="20"/>
                <w:szCs w:val="20"/>
              </w:rPr>
              <w:t xml:space="preserve">odule 5 </w:t>
            </w:r>
            <w:r>
              <w:rPr>
                <w:sz w:val="20"/>
                <w:szCs w:val="20"/>
              </w:rPr>
              <w:t xml:space="preserve">into Module 1.  </w:t>
            </w:r>
          </w:p>
          <w:p w14:paraId="752B0E85" w14:textId="77777777" w:rsidR="009956C0" w:rsidRPr="004F5186" w:rsidRDefault="009956C0" w:rsidP="009956C0">
            <w:pPr>
              <w:spacing w:before="60" w:after="60"/>
              <w:jc w:val="both"/>
              <w:rPr>
                <w:b/>
              </w:rPr>
            </w:pPr>
            <w:r>
              <w:rPr>
                <w:sz w:val="20"/>
                <w:szCs w:val="20"/>
              </w:rPr>
              <w:t>Future i</w:t>
            </w:r>
            <w:r w:rsidRPr="007B2441">
              <w:rPr>
                <w:sz w:val="20"/>
                <w:szCs w:val="20"/>
              </w:rPr>
              <w:t>nformative guidelines</w:t>
            </w:r>
            <w:r>
              <w:rPr>
                <w:sz w:val="20"/>
                <w:szCs w:val="20"/>
              </w:rPr>
              <w:t xml:space="preserve"> could be developed on these areas to assist. </w:t>
            </w:r>
          </w:p>
        </w:tc>
        <w:tc>
          <w:tcPr>
            <w:tcW w:w="840" w:type="dxa"/>
          </w:tcPr>
          <w:p w14:paraId="0FD90D37" w14:textId="77777777" w:rsid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956C0" w:rsidRPr="00FD131E" w14:paraId="5CDD47F2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6FB5257C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136BFB9D" w14:textId="77777777" w:rsidR="009956C0" w:rsidRPr="00364683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364683">
              <w:rPr>
                <w:b/>
                <w:sz w:val="20"/>
                <w:szCs w:val="20"/>
              </w:rPr>
              <w:t>Cultural aspects and common understanding of messages communicated</w:t>
            </w:r>
          </w:p>
        </w:tc>
        <w:tc>
          <w:tcPr>
            <w:tcW w:w="4855" w:type="dxa"/>
            <w:vMerge/>
          </w:tcPr>
          <w:p w14:paraId="30A0695D" w14:textId="77777777" w:rsidR="009956C0" w:rsidRPr="004F5186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40" w:type="dxa"/>
          </w:tcPr>
          <w:p w14:paraId="14F6D886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t>2</w:t>
            </w:r>
          </w:p>
        </w:tc>
      </w:tr>
      <w:tr w:rsidR="009956C0" w:rsidRPr="00FD131E" w14:paraId="7E08E84D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301E02C1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0A5C78EA" w14:textId="77777777" w:rsidR="009956C0" w:rsidRPr="00364683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364683">
              <w:rPr>
                <w:b/>
                <w:sz w:val="20"/>
                <w:szCs w:val="20"/>
              </w:rPr>
              <w:t>Communications</w:t>
            </w:r>
          </w:p>
        </w:tc>
        <w:tc>
          <w:tcPr>
            <w:tcW w:w="4855" w:type="dxa"/>
            <w:vMerge/>
          </w:tcPr>
          <w:p w14:paraId="18975179" w14:textId="77777777" w:rsidR="009956C0" w:rsidRPr="004F5186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40" w:type="dxa"/>
          </w:tcPr>
          <w:p w14:paraId="001D45BC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t>2</w:t>
            </w:r>
          </w:p>
        </w:tc>
      </w:tr>
      <w:tr w:rsidR="009956C0" w:rsidRPr="00FD131E" w14:paraId="106D3305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36C4DC38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39411727" w14:textId="77777777" w:rsidR="009956C0" w:rsidRPr="00364683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364683">
              <w:rPr>
                <w:b/>
                <w:sz w:val="20"/>
                <w:szCs w:val="20"/>
              </w:rPr>
              <w:t>Log and record keeping</w:t>
            </w:r>
          </w:p>
        </w:tc>
        <w:tc>
          <w:tcPr>
            <w:tcW w:w="4855" w:type="dxa"/>
            <w:vMerge w:val="restart"/>
          </w:tcPr>
          <w:p w14:paraId="1121FF99" w14:textId="77777777" w:rsidR="009956C0" w:rsidRPr="009B4130" w:rsidRDefault="009956C0" w:rsidP="009956C0">
            <w:pPr>
              <w:spacing w:before="60" w:after="60"/>
              <w:jc w:val="both"/>
              <w:rPr>
                <w:sz w:val="20"/>
                <w:szCs w:val="20"/>
                <w:highlight w:val="yellow"/>
              </w:rPr>
            </w:pPr>
            <w:r w:rsidRPr="009B4130">
              <w:rPr>
                <w:sz w:val="20"/>
                <w:szCs w:val="20"/>
              </w:rPr>
              <w:t xml:space="preserve">Not required – </w:t>
            </w:r>
            <w:r>
              <w:rPr>
                <w:sz w:val="20"/>
                <w:szCs w:val="20"/>
              </w:rPr>
              <w:t xml:space="preserve">this </w:t>
            </w:r>
            <w:r w:rsidRPr="009B4130">
              <w:rPr>
                <w:sz w:val="20"/>
                <w:szCs w:val="20"/>
              </w:rPr>
              <w:t xml:space="preserve">should </w:t>
            </w:r>
            <w:r>
              <w:rPr>
                <w:sz w:val="20"/>
                <w:szCs w:val="20"/>
              </w:rPr>
              <w:t xml:space="preserve">be </w:t>
            </w:r>
            <w:r w:rsidRPr="009B4130">
              <w:rPr>
                <w:sz w:val="20"/>
                <w:szCs w:val="20"/>
              </w:rPr>
              <w:t xml:space="preserve">included in OJT provided by the VTS authority (based on their </w:t>
            </w:r>
            <w:r>
              <w:rPr>
                <w:sz w:val="20"/>
                <w:szCs w:val="20"/>
              </w:rPr>
              <w:t>corporate requirements</w:t>
            </w:r>
            <w:r w:rsidRPr="009B4130">
              <w:rPr>
                <w:sz w:val="20"/>
                <w:szCs w:val="20"/>
              </w:rPr>
              <w:t>).</w:t>
            </w:r>
          </w:p>
        </w:tc>
        <w:tc>
          <w:tcPr>
            <w:tcW w:w="840" w:type="dxa"/>
          </w:tcPr>
          <w:p w14:paraId="60574E8C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t>4</w:t>
            </w:r>
          </w:p>
        </w:tc>
      </w:tr>
      <w:tr w:rsidR="009956C0" w:rsidRPr="00FD131E" w14:paraId="1ACBD348" w14:textId="77777777" w:rsidTr="00070775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14:paraId="484AF858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7F262447" w14:textId="77777777" w:rsidR="009956C0" w:rsidRPr="00364683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364683">
              <w:rPr>
                <w:b/>
                <w:sz w:val="20"/>
                <w:szCs w:val="20"/>
              </w:rPr>
              <w:t>Statement and report writing</w:t>
            </w:r>
          </w:p>
        </w:tc>
        <w:tc>
          <w:tcPr>
            <w:tcW w:w="4855" w:type="dxa"/>
            <w:vMerge/>
          </w:tcPr>
          <w:p w14:paraId="754AAF9A" w14:textId="77777777" w:rsidR="009956C0" w:rsidRPr="004F5186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40" w:type="dxa"/>
          </w:tcPr>
          <w:p w14:paraId="4D3F91DE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t>4</w:t>
            </w:r>
          </w:p>
        </w:tc>
      </w:tr>
      <w:tr w:rsidR="009956C0" w:rsidRPr="00FD131E" w14:paraId="4AF85212" w14:textId="77777777" w:rsidTr="00070775">
        <w:tc>
          <w:tcPr>
            <w:tcW w:w="1728" w:type="dxa"/>
            <w:tcBorders>
              <w:bottom w:val="nil"/>
            </w:tcBorders>
          </w:tcPr>
          <w:p w14:paraId="18753EA3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B3779E">
              <w:rPr>
                <w:b/>
                <w:sz w:val="20"/>
                <w:szCs w:val="20"/>
              </w:rPr>
              <w:t>6 – VHF Radio</w:t>
            </w:r>
          </w:p>
        </w:tc>
        <w:tc>
          <w:tcPr>
            <w:tcW w:w="2206" w:type="dxa"/>
          </w:tcPr>
          <w:p w14:paraId="64F09FA5" w14:textId="77777777" w:rsidR="009956C0" w:rsidRPr="000170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01709E">
              <w:rPr>
                <w:b/>
                <w:sz w:val="20"/>
                <w:szCs w:val="20"/>
              </w:rPr>
              <w:t>Radio operator practices and procedures</w:t>
            </w:r>
          </w:p>
        </w:tc>
        <w:tc>
          <w:tcPr>
            <w:tcW w:w="4855" w:type="dxa"/>
          </w:tcPr>
          <w:p w14:paraId="7E297220" w14:textId="77777777" w:rsidR="009956C0" w:rsidRPr="0001709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Not required – this </w:t>
            </w:r>
            <w:r w:rsidRPr="0001709E">
              <w:rPr>
                <w:sz w:val="20"/>
                <w:szCs w:val="20"/>
              </w:rPr>
              <w:t>should be a pre-requis</w:t>
            </w:r>
            <w:r>
              <w:rPr>
                <w:sz w:val="20"/>
                <w:szCs w:val="20"/>
              </w:rPr>
              <w:t>i</w:t>
            </w:r>
            <w:r w:rsidRPr="0001709E">
              <w:rPr>
                <w:sz w:val="20"/>
                <w:szCs w:val="20"/>
              </w:rPr>
              <w:t xml:space="preserve">te to undertaking a </w:t>
            </w:r>
            <w:r>
              <w:rPr>
                <w:sz w:val="20"/>
                <w:szCs w:val="20"/>
              </w:rPr>
              <w:t xml:space="preserve">V-103/1 </w:t>
            </w:r>
            <w:r w:rsidRPr="0001709E">
              <w:rPr>
                <w:sz w:val="20"/>
                <w:szCs w:val="20"/>
              </w:rPr>
              <w:t>course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40" w:type="dxa"/>
          </w:tcPr>
          <w:p w14:paraId="170C3921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t>4</w:t>
            </w:r>
          </w:p>
        </w:tc>
      </w:tr>
      <w:tr w:rsidR="009956C0" w:rsidRPr="00FD131E" w14:paraId="42537C91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33716763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20981B8E" w14:textId="77777777" w:rsidR="009956C0" w:rsidRPr="000170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01709E">
              <w:rPr>
                <w:b/>
                <w:sz w:val="20"/>
                <w:szCs w:val="20"/>
              </w:rPr>
              <w:t>VHF radio systems and their use in VTS</w:t>
            </w:r>
          </w:p>
        </w:tc>
        <w:tc>
          <w:tcPr>
            <w:tcW w:w="4855" w:type="dxa"/>
            <w:vMerge w:val="restart"/>
          </w:tcPr>
          <w:p w14:paraId="0665E138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These elements should be restructured to focus on</w:t>
            </w:r>
            <w:r w:rsidRPr="00BF2CCD">
              <w:rPr>
                <w:sz w:val="20"/>
                <w:szCs w:val="20"/>
              </w:rPr>
              <w:t xml:space="preserve"> the basic theory of equipment</w:t>
            </w:r>
            <w:r>
              <w:rPr>
                <w:sz w:val="20"/>
                <w:szCs w:val="20"/>
              </w:rPr>
              <w:t xml:space="preserve">, </w:t>
            </w:r>
            <w:r w:rsidRPr="00BF2CCD">
              <w:rPr>
                <w:sz w:val="20"/>
                <w:szCs w:val="20"/>
              </w:rPr>
              <w:t xml:space="preserve">its limitations and </w:t>
            </w:r>
            <w:r w:rsidRPr="00411908">
              <w:rPr>
                <w:sz w:val="20"/>
                <w:szCs w:val="20"/>
              </w:rPr>
              <w:t xml:space="preserve">what </w:t>
            </w:r>
            <w:r>
              <w:rPr>
                <w:sz w:val="20"/>
                <w:szCs w:val="20"/>
              </w:rPr>
              <w:t xml:space="preserve">equipment </w:t>
            </w:r>
            <w:r w:rsidRPr="00411908">
              <w:rPr>
                <w:sz w:val="20"/>
                <w:szCs w:val="20"/>
              </w:rPr>
              <w:t>is currently available</w:t>
            </w:r>
            <w:r>
              <w:rPr>
                <w:sz w:val="20"/>
                <w:szCs w:val="20"/>
              </w:rPr>
              <w:t xml:space="preserve">. </w:t>
            </w:r>
          </w:p>
          <w:p w14:paraId="0D7DD187" w14:textId="77777777" w:rsidR="009956C0" w:rsidRPr="0001709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oppose to retaining a separate module, it is proposed that relevant elements from the existing Module 6 are included in the module on Equipment.</w:t>
            </w:r>
          </w:p>
        </w:tc>
        <w:tc>
          <w:tcPr>
            <w:tcW w:w="840" w:type="dxa"/>
          </w:tcPr>
          <w:p w14:paraId="2EDBD3A7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t>2</w:t>
            </w:r>
          </w:p>
        </w:tc>
      </w:tr>
      <w:tr w:rsidR="009956C0" w:rsidRPr="00FD131E" w14:paraId="6E3DB803" w14:textId="77777777" w:rsidTr="00070775">
        <w:tc>
          <w:tcPr>
            <w:tcW w:w="1728" w:type="dxa"/>
            <w:tcBorders>
              <w:top w:val="nil"/>
              <w:bottom w:val="nil"/>
            </w:tcBorders>
          </w:tcPr>
          <w:p w14:paraId="17DEAAC8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544A87E8" w14:textId="77777777" w:rsidR="009956C0" w:rsidRPr="000170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01709E">
              <w:rPr>
                <w:b/>
                <w:sz w:val="20"/>
                <w:szCs w:val="20"/>
              </w:rPr>
              <w:t>Operation of radio equipment</w:t>
            </w:r>
          </w:p>
        </w:tc>
        <w:tc>
          <w:tcPr>
            <w:tcW w:w="4855" w:type="dxa"/>
            <w:vMerge/>
          </w:tcPr>
          <w:p w14:paraId="4A4CB389" w14:textId="77777777" w:rsidR="009956C0" w:rsidRPr="0001709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7B9069F4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t>1</w:t>
            </w:r>
          </w:p>
        </w:tc>
      </w:tr>
      <w:tr w:rsidR="009956C0" w:rsidRPr="00FD131E" w14:paraId="65B9D276" w14:textId="77777777" w:rsidTr="00070775">
        <w:tc>
          <w:tcPr>
            <w:tcW w:w="1728" w:type="dxa"/>
            <w:tcBorders>
              <w:top w:val="nil"/>
              <w:bottom w:val="single" w:sz="4" w:space="0" w:color="auto"/>
            </w:tcBorders>
          </w:tcPr>
          <w:p w14:paraId="50C94D64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55AACA5F" w14:textId="77777777" w:rsidR="009956C0" w:rsidRPr="000170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01709E">
              <w:rPr>
                <w:b/>
                <w:sz w:val="20"/>
                <w:szCs w:val="20"/>
              </w:rPr>
              <w:t>Communication procedures, including SAR</w:t>
            </w:r>
          </w:p>
        </w:tc>
        <w:tc>
          <w:tcPr>
            <w:tcW w:w="4855" w:type="dxa"/>
          </w:tcPr>
          <w:p w14:paraId="14227E93" w14:textId="77777777" w:rsidR="009956C0" w:rsidRPr="0001709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01709E">
              <w:rPr>
                <w:sz w:val="20"/>
                <w:szCs w:val="20"/>
              </w:rPr>
              <w:t>Communication procedures are relevant (eg message marker</w:t>
            </w:r>
            <w:r>
              <w:rPr>
                <w:sz w:val="20"/>
                <w:szCs w:val="20"/>
              </w:rPr>
              <w:t>s</w:t>
            </w:r>
            <w:r w:rsidRPr="0001709E">
              <w:rPr>
                <w:sz w:val="20"/>
                <w:szCs w:val="20"/>
              </w:rPr>
              <w:t xml:space="preserve">, etiquette) </w:t>
            </w:r>
            <w:r>
              <w:rPr>
                <w:sz w:val="20"/>
                <w:szCs w:val="20"/>
              </w:rPr>
              <w:t>and should be incorporated under the module on Communications and Phraseology.</w:t>
            </w:r>
          </w:p>
        </w:tc>
        <w:tc>
          <w:tcPr>
            <w:tcW w:w="840" w:type="dxa"/>
          </w:tcPr>
          <w:p w14:paraId="0A5E7BA3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t>1</w:t>
            </w:r>
          </w:p>
        </w:tc>
      </w:tr>
      <w:tr w:rsidR="009956C0" w:rsidRPr="00FD131E" w14:paraId="764963B0" w14:textId="77777777" w:rsidTr="00070775">
        <w:tc>
          <w:tcPr>
            <w:tcW w:w="1728" w:type="dxa"/>
            <w:tcBorders>
              <w:bottom w:val="nil"/>
            </w:tcBorders>
          </w:tcPr>
          <w:p w14:paraId="24CBE631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B3779E">
              <w:rPr>
                <w:b/>
                <w:sz w:val="20"/>
                <w:szCs w:val="20"/>
              </w:rPr>
              <w:t>7 – Personal Attributes</w:t>
            </w:r>
          </w:p>
        </w:tc>
        <w:tc>
          <w:tcPr>
            <w:tcW w:w="2206" w:type="dxa"/>
          </w:tcPr>
          <w:p w14:paraId="3D4A99CD" w14:textId="77777777" w:rsidR="009956C0" w:rsidRPr="00801037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801037">
              <w:rPr>
                <w:b/>
                <w:sz w:val="20"/>
                <w:szCs w:val="20"/>
              </w:rPr>
              <w:t>Interaction with others and human relation skills</w:t>
            </w:r>
          </w:p>
        </w:tc>
        <w:tc>
          <w:tcPr>
            <w:tcW w:w="4855" w:type="dxa"/>
            <w:vMerge w:val="restart"/>
          </w:tcPr>
          <w:p w14:paraId="71FB298F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required - contents of this Module would be better covered in OJT delivered by the VTS Authority as corporate policies are difficult to teach generically. For example:</w:t>
            </w:r>
          </w:p>
          <w:p w14:paraId="4B7635DB" w14:textId="77777777" w:rsidR="009956C0" w:rsidRPr="00364683" w:rsidRDefault="009956C0" w:rsidP="009956C0">
            <w:pPr>
              <w:pStyle w:val="ListParagraph"/>
              <w:numPr>
                <w:ilvl w:val="0"/>
                <w:numId w:val="40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Human Resource / </w:t>
            </w:r>
            <w:r w:rsidRPr="00364683">
              <w:rPr>
                <w:sz w:val="20"/>
                <w:szCs w:val="20"/>
              </w:rPr>
              <w:t xml:space="preserve">Recruitment </w:t>
            </w:r>
            <w:r>
              <w:rPr>
                <w:sz w:val="20"/>
                <w:szCs w:val="20"/>
              </w:rPr>
              <w:t>policies</w:t>
            </w:r>
          </w:p>
          <w:p w14:paraId="10FCE369" w14:textId="77777777" w:rsidR="009956C0" w:rsidRDefault="009956C0" w:rsidP="009956C0">
            <w:pPr>
              <w:pStyle w:val="ListParagraph"/>
              <w:numPr>
                <w:ilvl w:val="0"/>
                <w:numId w:val="40"/>
              </w:numPr>
              <w:spacing w:before="60" w:after="60"/>
              <w:contextualSpacing w:val="0"/>
              <w:jc w:val="both"/>
              <w:rPr>
                <w:sz w:val="20"/>
                <w:szCs w:val="20"/>
              </w:rPr>
            </w:pPr>
            <w:r w:rsidRPr="00364683">
              <w:rPr>
                <w:sz w:val="20"/>
                <w:szCs w:val="20"/>
              </w:rPr>
              <w:t xml:space="preserve">Corporate/Government/VTS </w:t>
            </w:r>
            <w:r>
              <w:rPr>
                <w:sz w:val="20"/>
                <w:szCs w:val="20"/>
              </w:rPr>
              <w:t>A</w:t>
            </w:r>
            <w:r w:rsidRPr="00364683">
              <w:rPr>
                <w:sz w:val="20"/>
                <w:szCs w:val="20"/>
              </w:rPr>
              <w:t xml:space="preserve">uthority polices </w:t>
            </w:r>
          </w:p>
          <w:p w14:paraId="50ACE63F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Further, if VTS Authorities undertake aptitude testing to help select candidates then individuals should already have good communication and team skillsets. </w:t>
            </w:r>
          </w:p>
          <w:p w14:paraId="1409D415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Suggest that a new module be introduced on “</w:t>
            </w:r>
            <w:r w:rsidRPr="00801037">
              <w:rPr>
                <w:b/>
                <w:sz w:val="20"/>
                <w:szCs w:val="20"/>
              </w:rPr>
              <w:t>Administrative Aspects”</w:t>
            </w:r>
            <w:r w:rsidRPr="00A86089">
              <w:rPr>
                <w:sz w:val="20"/>
                <w:szCs w:val="20"/>
              </w:rPr>
              <w:t xml:space="preserve"> which covers </w:t>
            </w:r>
            <w:r>
              <w:rPr>
                <w:sz w:val="20"/>
                <w:szCs w:val="20"/>
              </w:rPr>
              <w:t xml:space="preserve">the </w:t>
            </w:r>
            <w:r>
              <w:rPr>
                <w:sz w:val="20"/>
                <w:szCs w:val="20"/>
              </w:rPr>
              <w:lastRenderedPageBreak/>
              <w:t xml:space="preserve">principles of effective </w:t>
            </w:r>
            <w:r w:rsidRPr="00A86089">
              <w:rPr>
                <w:sz w:val="20"/>
                <w:szCs w:val="20"/>
              </w:rPr>
              <w:t>handover</w:t>
            </w:r>
            <w:r>
              <w:rPr>
                <w:sz w:val="20"/>
                <w:szCs w:val="20"/>
              </w:rPr>
              <w:t>s</w:t>
            </w:r>
            <w:r w:rsidRPr="00A86089">
              <w:rPr>
                <w:sz w:val="20"/>
                <w:szCs w:val="20"/>
              </w:rPr>
              <w:t>, reporting and</w:t>
            </w:r>
            <w:r>
              <w:rPr>
                <w:sz w:val="20"/>
                <w:szCs w:val="20"/>
              </w:rPr>
              <w:t xml:space="preserve"> log keeping</w:t>
            </w:r>
            <w:r w:rsidRPr="00A86089">
              <w:rPr>
                <w:sz w:val="20"/>
                <w:szCs w:val="20"/>
              </w:rPr>
              <w:t xml:space="preserve"> procedures.</w:t>
            </w:r>
            <w:r>
              <w:rPr>
                <w:sz w:val="20"/>
                <w:szCs w:val="20"/>
              </w:rPr>
              <w:t xml:space="preserve">  These activities should be tested in simulation sessions.</w:t>
            </w:r>
          </w:p>
        </w:tc>
        <w:tc>
          <w:tcPr>
            <w:tcW w:w="840" w:type="dxa"/>
          </w:tcPr>
          <w:p w14:paraId="5819F142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lastRenderedPageBreak/>
              <w:t>4</w:t>
            </w:r>
          </w:p>
        </w:tc>
      </w:tr>
      <w:tr w:rsidR="009956C0" w:rsidRPr="00FD131E" w14:paraId="76B383B9" w14:textId="77777777" w:rsidTr="00070775">
        <w:tc>
          <w:tcPr>
            <w:tcW w:w="1728" w:type="dxa"/>
            <w:tcBorders>
              <w:top w:val="nil"/>
            </w:tcBorders>
          </w:tcPr>
          <w:p w14:paraId="78825AA9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</w:p>
        </w:tc>
        <w:tc>
          <w:tcPr>
            <w:tcW w:w="2206" w:type="dxa"/>
          </w:tcPr>
          <w:p w14:paraId="3BDCEBD2" w14:textId="77777777" w:rsidR="009956C0" w:rsidRPr="00801037" w:rsidRDefault="009956C0" w:rsidP="009956C0">
            <w:pPr>
              <w:spacing w:before="60" w:after="60"/>
              <w:jc w:val="both"/>
              <w:rPr>
                <w:b/>
                <w:sz w:val="20"/>
                <w:szCs w:val="20"/>
              </w:rPr>
            </w:pPr>
            <w:r w:rsidRPr="00801037">
              <w:rPr>
                <w:b/>
                <w:sz w:val="20"/>
                <w:szCs w:val="20"/>
              </w:rPr>
              <w:t>Responsibility and reliability</w:t>
            </w:r>
          </w:p>
        </w:tc>
        <w:tc>
          <w:tcPr>
            <w:tcW w:w="4855" w:type="dxa"/>
            <w:vMerge/>
          </w:tcPr>
          <w:p w14:paraId="254FBCD2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840" w:type="dxa"/>
          </w:tcPr>
          <w:p w14:paraId="7F0B7C7B" w14:textId="77777777" w:rsidR="009956C0" w:rsidRPr="009956C0" w:rsidRDefault="009956C0" w:rsidP="009956C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9956C0">
              <w:rPr>
                <w:sz w:val="20"/>
                <w:szCs w:val="20"/>
              </w:rPr>
              <w:t>4</w:t>
            </w:r>
          </w:p>
        </w:tc>
      </w:tr>
      <w:tr w:rsidR="009956C0" w:rsidRPr="00FD131E" w14:paraId="221D6BB1" w14:textId="77777777" w:rsidTr="00070775">
        <w:tc>
          <w:tcPr>
            <w:tcW w:w="1728" w:type="dxa"/>
            <w:shd w:val="clear" w:color="auto" w:fill="D9D9D9" w:themeFill="background1" w:themeFillShade="D9"/>
          </w:tcPr>
          <w:p w14:paraId="5FD158F3" w14:textId="77777777" w:rsidR="009956C0" w:rsidRPr="00B3779E" w:rsidRDefault="009956C0" w:rsidP="009956C0">
            <w:pPr>
              <w:spacing w:before="60" w:after="60"/>
              <w:rPr>
                <w:b/>
                <w:sz w:val="20"/>
                <w:szCs w:val="20"/>
              </w:rPr>
            </w:pPr>
            <w:r w:rsidRPr="00364683">
              <w:rPr>
                <w:b/>
                <w:sz w:val="20"/>
                <w:szCs w:val="20"/>
              </w:rPr>
              <w:t>8 – Emergency Situations</w:t>
            </w:r>
          </w:p>
        </w:tc>
        <w:tc>
          <w:tcPr>
            <w:tcW w:w="2206" w:type="dxa"/>
            <w:shd w:val="clear" w:color="auto" w:fill="D9D9D9" w:themeFill="background1" w:themeFillShade="D9"/>
          </w:tcPr>
          <w:p w14:paraId="7D4E4F25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4855" w:type="dxa"/>
            <w:shd w:val="clear" w:color="auto" w:fill="D9D9D9" w:themeFill="background1" w:themeFillShade="D9"/>
          </w:tcPr>
          <w:p w14:paraId="403F3BB9" w14:textId="77777777" w:rsidR="009956C0" w:rsidRPr="00FD131E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Not considered by the IALA Workshop</w:t>
            </w:r>
          </w:p>
        </w:tc>
        <w:tc>
          <w:tcPr>
            <w:tcW w:w="840" w:type="dxa"/>
            <w:shd w:val="clear" w:color="auto" w:fill="D9D9D9" w:themeFill="background1" w:themeFillShade="D9"/>
          </w:tcPr>
          <w:p w14:paraId="54E2F6A8" w14:textId="77777777" w:rsidR="009956C0" w:rsidRDefault="009956C0" w:rsidP="009956C0">
            <w:pPr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</w:tbl>
    <w:p w14:paraId="5DB924EA" w14:textId="77777777" w:rsidR="009956C0" w:rsidRPr="002977C9" w:rsidRDefault="009956C0" w:rsidP="002977C9">
      <w:pPr>
        <w:pStyle w:val="BodyText"/>
        <w:rPr>
          <w:rFonts w:ascii="Calibri" w:hAnsi="Calibri"/>
        </w:rPr>
      </w:pPr>
    </w:p>
    <w:sectPr w:rsidR="009956C0" w:rsidRPr="002977C9" w:rsidSect="0082480E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BF572" w14:textId="77777777" w:rsidR="008D2C9F" w:rsidRDefault="008D2C9F" w:rsidP="00362CD9">
      <w:r>
        <w:separator/>
      </w:r>
    </w:p>
  </w:endnote>
  <w:endnote w:type="continuationSeparator" w:id="0">
    <w:p w14:paraId="28F40F5A" w14:textId="77777777" w:rsidR="008D2C9F" w:rsidRDefault="008D2C9F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1E3F0" w14:textId="77777777" w:rsidR="00362CD9" w:rsidRPr="00036B9E" w:rsidRDefault="0014757F" w:rsidP="00350AA4">
    <w:pPr>
      <w:pStyle w:val="Footer"/>
      <w:pBdr>
        <w:top w:val="single" w:sz="4" w:space="1" w:color="auto"/>
      </w:pBdr>
      <w:rPr>
        <w:rFonts w:ascii="Calibri" w:hAnsi="Calibri"/>
      </w:rPr>
    </w:pPr>
    <w:r w:rsidRPr="0014757F">
      <w:rPr>
        <w:rFonts w:ascii="Calibri" w:hAnsi="Calibri"/>
        <w:sz w:val="20"/>
        <w:szCs w:val="20"/>
      </w:rPr>
      <w:t xml:space="preserve">Comments on Outcomes from IALA Training Workshop 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367AD2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9FAEF" w14:textId="77777777" w:rsidR="008D2C9F" w:rsidRDefault="008D2C9F" w:rsidP="00362CD9">
      <w:r>
        <w:separator/>
      </w:r>
    </w:p>
  </w:footnote>
  <w:footnote w:type="continuationSeparator" w:id="0">
    <w:p w14:paraId="45BC8C53" w14:textId="77777777" w:rsidR="008D2C9F" w:rsidRDefault="008D2C9F" w:rsidP="00362CD9">
      <w:r>
        <w:continuationSeparator/>
      </w:r>
    </w:p>
  </w:footnote>
  <w:footnote w:id="1">
    <w:p w14:paraId="6D601C66" w14:textId="77777777" w:rsidR="00045703" w:rsidRPr="00EA5A97" w:rsidRDefault="0004570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B2E6380" w14:textId="77777777" w:rsidR="00045703" w:rsidRPr="00037DF4" w:rsidRDefault="00045703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7BEE68" w14:textId="77777777" w:rsidR="007C346C" w:rsidRDefault="00FD5F60" w:rsidP="007A395D">
    <w:pPr>
      <w:pStyle w:val="Header"/>
      <w:jc w:val="right"/>
    </w:pPr>
    <w:sdt>
      <w:sdtPr>
        <w:id w:val="19007807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68421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2" type="#_x0000_t136" style="position:absolute;left:0;text-align:left;margin-left:0;margin-top:0;width:412.4pt;height:247.45pt;rotation:315;z-index:-251657728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A395D">
      <w:rPr>
        <w:noProof/>
        <w:lang w:val="en-AU" w:eastAsia="en-AU"/>
      </w:rPr>
      <w:drawing>
        <wp:anchor distT="0" distB="0" distL="114300" distR="114300" simplePos="0" relativeHeight="251657728" behindDoc="0" locked="0" layoutInCell="1" allowOverlap="1" wp14:anchorId="75F62CF2" wp14:editId="00272599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8CBCB4" w14:textId="77777777" w:rsidR="00BC2334" w:rsidRDefault="00BC2334" w:rsidP="007A395D">
    <w:pPr>
      <w:pStyle w:val="Header"/>
      <w:jc w:val="center"/>
    </w:pPr>
    <w:r>
      <w:rPr>
        <w:noProof/>
        <w:lang w:val="en-AU" w:eastAsia="en-AU"/>
      </w:rPr>
      <w:drawing>
        <wp:anchor distT="0" distB="0" distL="114300" distR="114300" simplePos="0" relativeHeight="251656704" behindDoc="0" locked="0" layoutInCell="1" allowOverlap="1" wp14:anchorId="78D9FE6C" wp14:editId="5E027D01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B300C45" w14:textId="77777777" w:rsidR="00BC2334" w:rsidRDefault="00BC2334" w:rsidP="007A395D">
    <w:pPr>
      <w:pStyle w:val="Header"/>
      <w:jc w:val="center"/>
    </w:pPr>
  </w:p>
  <w:p w14:paraId="2D53ACD4" w14:textId="77777777" w:rsidR="007C346C" w:rsidRDefault="007C346C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3DA9"/>
    <w:multiLevelType w:val="hybridMultilevel"/>
    <w:tmpl w:val="748207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7F2F23"/>
    <w:multiLevelType w:val="hybridMultilevel"/>
    <w:tmpl w:val="3612D8D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B63EF4CA">
      <w:numFmt w:val="bullet"/>
      <w:lvlText w:val="•"/>
      <w:lvlJc w:val="left"/>
      <w:pPr>
        <w:ind w:left="2160" w:hanging="720"/>
      </w:pPr>
      <w:rPr>
        <w:rFonts w:ascii="Calibri" w:eastAsia="Calibri" w:hAnsi="Calibri" w:cs="Calibri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8FA652D"/>
    <w:multiLevelType w:val="hybridMultilevel"/>
    <w:tmpl w:val="37FABDFC"/>
    <w:lvl w:ilvl="0" w:tplc="C15C6DB6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8" w15:restartNumberingAfterBreak="0">
    <w:nsid w:val="26F420BC"/>
    <w:multiLevelType w:val="hybridMultilevel"/>
    <w:tmpl w:val="3A4250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4798A"/>
    <w:multiLevelType w:val="hybridMultilevel"/>
    <w:tmpl w:val="F094F6CA"/>
    <w:lvl w:ilvl="0" w:tplc="080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0" w15:restartNumberingAfterBreak="0">
    <w:nsid w:val="3542618C"/>
    <w:multiLevelType w:val="hybridMultilevel"/>
    <w:tmpl w:val="DD14C87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9E5635"/>
    <w:multiLevelType w:val="hybridMultilevel"/>
    <w:tmpl w:val="013EFE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1B344FA"/>
    <w:multiLevelType w:val="hybridMultilevel"/>
    <w:tmpl w:val="DA741814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5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61B4428"/>
    <w:multiLevelType w:val="hybridMultilevel"/>
    <w:tmpl w:val="D6DC5628"/>
    <w:lvl w:ilvl="0" w:tplc="0C090001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0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EE31FDF"/>
    <w:multiLevelType w:val="hybridMultilevel"/>
    <w:tmpl w:val="B18E42A2"/>
    <w:lvl w:ilvl="0" w:tplc="0C09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2" w15:restartNumberingAfterBreak="0">
    <w:nsid w:val="50661A2B"/>
    <w:multiLevelType w:val="hybridMultilevel"/>
    <w:tmpl w:val="2A24F0DE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511024DE"/>
    <w:multiLevelType w:val="hybridMultilevel"/>
    <w:tmpl w:val="9EBAB3C8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3A5446"/>
    <w:multiLevelType w:val="hybridMultilevel"/>
    <w:tmpl w:val="BA2EFBB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AB2E4A"/>
    <w:multiLevelType w:val="hybridMultilevel"/>
    <w:tmpl w:val="0C2C37DC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C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F807452"/>
    <w:multiLevelType w:val="multilevel"/>
    <w:tmpl w:val="564620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28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C018C5"/>
    <w:multiLevelType w:val="hybridMultilevel"/>
    <w:tmpl w:val="FFC012BA"/>
    <w:lvl w:ilvl="0" w:tplc="211EE9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2E53692"/>
    <w:multiLevelType w:val="hybridMultilevel"/>
    <w:tmpl w:val="A7B8A9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96394E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493DAC"/>
    <w:multiLevelType w:val="hybridMultilevel"/>
    <w:tmpl w:val="49AA94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33" w15:restartNumberingAfterBreak="0">
    <w:nsid w:val="644D322E"/>
    <w:multiLevelType w:val="hybridMultilevel"/>
    <w:tmpl w:val="FD0419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0842A5"/>
    <w:multiLevelType w:val="hybridMultilevel"/>
    <w:tmpl w:val="2E62CFD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FB5E30"/>
    <w:multiLevelType w:val="hybridMultilevel"/>
    <w:tmpl w:val="183ABC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A56631"/>
    <w:multiLevelType w:val="hybridMultilevel"/>
    <w:tmpl w:val="4D24D35C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8"/>
  </w:num>
  <w:num w:numId="3">
    <w:abstractNumId w:val="3"/>
  </w:num>
  <w:num w:numId="4">
    <w:abstractNumId w:val="34"/>
  </w:num>
  <w:num w:numId="5">
    <w:abstractNumId w:val="11"/>
  </w:num>
  <w:num w:numId="6">
    <w:abstractNumId w:val="7"/>
  </w:num>
  <w:num w:numId="7">
    <w:abstractNumId w:val="20"/>
  </w:num>
  <w:num w:numId="8">
    <w:abstractNumId w:val="19"/>
  </w:num>
  <w:num w:numId="9">
    <w:abstractNumId w:val="32"/>
  </w:num>
  <w:num w:numId="10">
    <w:abstractNumId w:val="6"/>
  </w:num>
  <w:num w:numId="11">
    <w:abstractNumId w:val="24"/>
  </w:num>
  <w:num w:numId="12">
    <w:abstractNumId w:val="15"/>
  </w:num>
  <w:num w:numId="13">
    <w:abstractNumId w:val="13"/>
  </w:num>
  <w:num w:numId="14">
    <w:abstractNumId w:val="5"/>
  </w:num>
  <w:num w:numId="15">
    <w:abstractNumId w:val="17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22"/>
  </w:num>
  <w:num w:numId="19">
    <w:abstractNumId w:val="9"/>
  </w:num>
  <w:num w:numId="20">
    <w:abstractNumId w:val="8"/>
  </w:num>
  <w:num w:numId="21">
    <w:abstractNumId w:val="33"/>
  </w:num>
  <w:num w:numId="22">
    <w:abstractNumId w:val="36"/>
  </w:num>
  <w:num w:numId="23">
    <w:abstractNumId w:val="2"/>
  </w:num>
  <w:num w:numId="24">
    <w:abstractNumId w:val="14"/>
  </w:num>
  <w:num w:numId="25">
    <w:abstractNumId w:val="21"/>
  </w:num>
  <w:num w:numId="26">
    <w:abstractNumId w:val="10"/>
  </w:num>
  <w:num w:numId="27">
    <w:abstractNumId w:val="5"/>
  </w:num>
  <w:num w:numId="28">
    <w:abstractNumId w:val="5"/>
  </w:num>
  <w:num w:numId="29">
    <w:abstractNumId w:val="23"/>
  </w:num>
  <w:num w:numId="30">
    <w:abstractNumId w:val="35"/>
  </w:num>
  <w:num w:numId="31">
    <w:abstractNumId w:val="29"/>
  </w:num>
  <w:num w:numId="32">
    <w:abstractNumId w:val="26"/>
  </w:num>
  <w:num w:numId="33">
    <w:abstractNumId w:val="37"/>
  </w:num>
  <w:num w:numId="34">
    <w:abstractNumId w:val="1"/>
  </w:num>
  <w:num w:numId="35">
    <w:abstractNumId w:val="4"/>
  </w:num>
  <w:num w:numId="36">
    <w:abstractNumId w:val="25"/>
  </w:num>
  <w:num w:numId="37">
    <w:abstractNumId w:val="27"/>
  </w:num>
  <w:num w:numId="38">
    <w:abstractNumId w:val="30"/>
  </w:num>
  <w:num w:numId="39">
    <w:abstractNumId w:val="16"/>
  </w:num>
  <w:num w:numId="40">
    <w:abstractNumId w:val="31"/>
  </w:num>
  <w:num w:numId="41">
    <w:abstractNumId w:val="12"/>
  </w:num>
  <w:num w:numId="42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14106"/>
    <w:rsid w:val="000150DD"/>
    <w:rsid w:val="00021388"/>
    <w:rsid w:val="00030862"/>
    <w:rsid w:val="0003092C"/>
    <w:rsid w:val="00036A03"/>
    <w:rsid w:val="00036B9E"/>
    <w:rsid w:val="00037DF4"/>
    <w:rsid w:val="00045703"/>
    <w:rsid w:val="0004700E"/>
    <w:rsid w:val="00051CAD"/>
    <w:rsid w:val="00057045"/>
    <w:rsid w:val="00062280"/>
    <w:rsid w:val="00070C13"/>
    <w:rsid w:val="000715C9"/>
    <w:rsid w:val="00083D27"/>
    <w:rsid w:val="00084F33"/>
    <w:rsid w:val="0009656A"/>
    <w:rsid w:val="000A77A7"/>
    <w:rsid w:val="000B1707"/>
    <w:rsid w:val="000B7A1B"/>
    <w:rsid w:val="000C1B3E"/>
    <w:rsid w:val="000C349E"/>
    <w:rsid w:val="000D2502"/>
    <w:rsid w:val="000D5FCB"/>
    <w:rsid w:val="000E4468"/>
    <w:rsid w:val="000E60C6"/>
    <w:rsid w:val="000F6F53"/>
    <w:rsid w:val="00110AE7"/>
    <w:rsid w:val="00113013"/>
    <w:rsid w:val="00137ABD"/>
    <w:rsid w:val="00146E5F"/>
    <w:rsid w:val="0014757F"/>
    <w:rsid w:val="0015798D"/>
    <w:rsid w:val="00164525"/>
    <w:rsid w:val="00177F4D"/>
    <w:rsid w:val="00180DDA"/>
    <w:rsid w:val="001A5B99"/>
    <w:rsid w:val="001A7A01"/>
    <w:rsid w:val="001B2A2D"/>
    <w:rsid w:val="001B737D"/>
    <w:rsid w:val="001C44A3"/>
    <w:rsid w:val="001C550E"/>
    <w:rsid w:val="001C5B86"/>
    <w:rsid w:val="001C6B75"/>
    <w:rsid w:val="001C713E"/>
    <w:rsid w:val="001C71BA"/>
    <w:rsid w:val="001C71CB"/>
    <w:rsid w:val="001E0E15"/>
    <w:rsid w:val="001E6E6A"/>
    <w:rsid w:val="001F0501"/>
    <w:rsid w:val="001F1305"/>
    <w:rsid w:val="001F528A"/>
    <w:rsid w:val="001F704E"/>
    <w:rsid w:val="00201722"/>
    <w:rsid w:val="002125B0"/>
    <w:rsid w:val="00225153"/>
    <w:rsid w:val="00225D7A"/>
    <w:rsid w:val="00243228"/>
    <w:rsid w:val="00251483"/>
    <w:rsid w:val="0025448D"/>
    <w:rsid w:val="00255CAA"/>
    <w:rsid w:val="00263FA5"/>
    <w:rsid w:val="00264305"/>
    <w:rsid w:val="0026723C"/>
    <w:rsid w:val="00275918"/>
    <w:rsid w:val="00282172"/>
    <w:rsid w:val="002957BB"/>
    <w:rsid w:val="002977C9"/>
    <w:rsid w:val="002A0346"/>
    <w:rsid w:val="002A0BC3"/>
    <w:rsid w:val="002A4487"/>
    <w:rsid w:val="002B1441"/>
    <w:rsid w:val="002B49E9"/>
    <w:rsid w:val="002C11EA"/>
    <w:rsid w:val="002C5734"/>
    <w:rsid w:val="002C632E"/>
    <w:rsid w:val="002D0F32"/>
    <w:rsid w:val="002D3E8B"/>
    <w:rsid w:val="002D4575"/>
    <w:rsid w:val="002D5C0C"/>
    <w:rsid w:val="002E03D1"/>
    <w:rsid w:val="002E5B92"/>
    <w:rsid w:val="002E6B74"/>
    <w:rsid w:val="002E6FCA"/>
    <w:rsid w:val="002F4289"/>
    <w:rsid w:val="00300BE0"/>
    <w:rsid w:val="003039D6"/>
    <w:rsid w:val="00304290"/>
    <w:rsid w:val="0031476F"/>
    <w:rsid w:val="0032264B"/>
    <w:rsid w:val="00340775"/>
    <w:rsid w:val="00341E78"/>
    <w:rsid w:val="00346272"/>
    <w:rsid w:val="00346F80"/>
    <w:rsid w:val="00350AA4"/>
    <w:rsid w:val="00356CD0"/>
    <w:rsid w:val="00362CD9"/>
    <w:rsid w:val="003667F4"/>
    <w:rsid w:val="00367AD2"/>
    <w:rsid w:val="00374629"/>
    <w:rsid w:val="003761CA"/>
    <w:rsid w:val="00377784"/>
    <w:rsid w:val="00380DAF"/>
    <w:rsid w:val="0038453A"/>
    <w:rsid w:val="00384AE0"/>
    <w:rsid w:val="003961DA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3F4457"/>
    <w:rsid w:val="003F5A87"/>
    <w:rsid w:val="0040157F"/>
    <w:rsid w:val="0041088C"/>
    <w:rsid w:val="00412DD0"/>
    <w:rsid w:val="00420A38"/>
    <w:rsid w:val="00431B19"/>
    <w:rsid w:val="0045169E"/>
    <w:rsid w:val="004661AD"/>
    <w:rsid w:val="004A13CE"/>
    <w:rsid w:val="004A6C1D"/>
    <w:rsid w:val="004C79FA"/>
    <w:rsid w:val="004D1D85"/>
    <w:rsid w:val="004D3C3A"/>
    <w:rsid w:val="004D6BBC"/>
    <w:rsid w:val="004E15AC"/>
    <w:rsid w:val="004E1CD1"/>
    <w:rsid w:val="004F116C"/>
    <w:rsid w:val="004F7EFC"/>
    <w:rsid w:val="005107EB"/>
    <w:rsid w:val="00521345"/>
    <w:rsid w:val="00524CDE"/>
    <w:rsid w:val="00526DF0"/>
    <w:rsid w:val="00545CC4"/>
    <w:rsid w:val="0055152E"/>
    <w:rsid w:val="00551FFF"/>
    <w:rsid w:val="005607A2"/>
    <w:rsid w:val="0057198B"/>
    <w:rsid w:val="005735BC"/>
    <w:rsid w:val="00573CFE"/>
    <w:rsid w:val="00584874"/>
    <w:rsid w:val="00585A35"/>
    <w:rsid w:val="0059582C"/>
    <w:rsid w:val="00595F37"/>
    <w:rsid w:val="005969F2"/>
    <w:rsid w:val="00596A43"/>
    <w:rsid w:val="00597FAE"/>
    <w:rsid w:val="005B080A"/>
    <w:rsid w:val="005B32A3"/>
    <w:rsid w:val="005B6E55"/>
    <w:rsid w:val="005B7D14"/>
    <w:rsid w:val="005C0D44"/>
    <w:rsid w:val="005C2229"/>
    <w:rsid w:val="005C566C"/>
    <w:rsid w:val="005C7E69"/>
    <w:rsid w:val="005E014C"/>
    <w:rsid w:val="005E262D"/>
    <w:rsid w:val="005F23D3"/>
    <w:rsid w:val="005F7E20"/>
    <w:rsid w:val="00605DB5"/>
    <w:rsid w:val="00605E43"/>
    <w:rsid w:val="006153BB"/>
    <w:rsid w:val="0062648B"/>
    <w:rsid w:val="00654E88"/>
    <w:rsid w:val="00664073"/>
    <w:rsid w:val="006652C3"/>
    <w:rsid w:val="00691FD0"/>
    <w:rsid w:val="00692148"/>
    <w:rsid w:val="006A1A1E"/>
    <w:rsid w:val="006A2887"/>
    <w:rsid w:val="006C5948"/>
    <w:rsid w:val="006D1978"/>
    <w:rsid w:val="006F2A74"/>
    <w:rsid w:val="006F78B1"/>
    <w:rsid w:val="007000D4"/>
    <w:rsid w:val="007118F5"/>
    <w:rsid w:val="00712AA4"/>
    <w:rsid w:val="007146C4"/>
    <w:rsid w:val="00721AA1"/>
    <w:rsid w:val="00724B67"/>
    <w:rsid w:val="00725F14"/>
    <w:rsid w:val="00741702"/>
    <w:rsid w:val="00743067"/>
    <w:rsid w:val="007547F8"/>
    <w:rsid w:val="00765622"/>
    <w:rsid w:val="00770B6C"/>
    <w:rsid w:val="00782801"/>
    <w:rsid w:val="007835C3"/>
    <w:rsid w:val="00783FEA"/>
    <w:rsid w:val="00790797"/>
    <w:rsid w:val="007A12F5"/>
    <w:rsid w:val="007A395D"/>
    <w:rsid w:val="007B187A"/>
    <w:rsid w:val="007B6BD5"/>
    <w:rsid w:val="007C346C"/>
    <w:rsid w:val="007E63EF"/>
    <w:rsid w:val="007E6479"/>
    <w:rsid w:val="007E7E2A"/>
    <w:rsid w:val="0080294B"/>
    <w:rsid w:val="008156F7"/>
    <w:rsid w:val="0082480E"/>
    <w:rsid w:val="008400CF"/>
    <w:rsid w:val="00841C54"/>
    <w:rsid w:val="00847746"/>
    <w:rsid w:val="00847FCD"/>
    <w:rsid w:val="00850293"/>
    <w:rsid w:val="00851373"/>
    <w:rsid w:val="00851BA6"/>
    <w:rsid w:val="008520E8"/>
    <w:rsid w:val="0085654D"/>
    <w:rsid w:val="00861160"/>
    <w:rsid w:val="00861D98"/>
    <w:rsid w:val="0086654F"/>
    <w:rsid w:val="008A356F"/>
    <w:rsid w:val="008A4653"/>
    <w:rsid w:val="008A4717"/>
    <w:rsid w:val="008A50CC"/>
    <w:rsid w:val="008B3040"/>
    <w:rsid w:val="008B6031"/>
    <w:rsid w:val="008C51F1"/>
    <w:rsid w:val="008D1694"/>
    <w:rsid w:val="008D2C9F"/>
    <w:rsid w:val="008D79CB"/>
    <w:rsid w:val="008F07BC"/>
    <w:rsid w:val="0092692B"/>
    <w:rsid w:val="00930561"/>
    <w:rsid w:val="00943E9C"/>
    <w:rsid w:val="00953F4D"/>
    <w:rsid w:val="00960BB8"/>
    <w:rsid w:val="00964F5C"/>
    <w:rsid w:val="00965F4F"/>
    <w:rsid w:val="00966163"/>
    <w:rsid w:val="009679C2"/>
    <w:rsid w:val="00967D61"/>
    <w:rsid w:val="00973B57"/>
    <w:rsid w:val="00975900"/>
    <w:rsid w:val="009831C0"/>
    <w:rsid w:val="0099161D"/>
    <w:rsid w:val="009926AB"/>
    <w:rsid w:val="00993739"/>
    <w:rsid w:val="009956C0"/>
    <w:rsid w:val="009A09D6"/>
    <w:rsid w:val="009A1C08"/>
    <w:rsid w:val="009A63BB"/>
    <w:rsid w:val="009D3FE8"/>
    <w:rsid w:val="009E0242"/>
    <w:rsid w:val="009F4490"/>
    <w:rsid w:val="009F5351"/>
    <w:rsid w:val="009F70F9"/>
    <w:rsid w:val="00A0389B"/>
    <w:rsid w:val="00A04DC3"/>
    <w:rsid w:val="00A07033"/>
    <w:rsid w:val="00A20C3D"/>
    <w:rsid w:val="00A230C4"/>
    <w:rsid w:val="00A249C9"/>
    <w:rsid w:val="00A33A3C"/>
    <w:rsid w:val="00A446C9"/>
    <w:rsid w:val="00A635D6"/>
    <w:rsid w:val="00A73AE5"/>
    <w:rsid w:val="00A75C88"/>
    <w:rsid w:val="00A82D4B"/>
    <w:rsid w:val="00A8553A"/>
    <w:rsid w:val="00A9190D"/>
    <w:rsid w:val="00A93AED"/>
    <w:rsid w:val="00AA73CB"/>
    <w:rsid w:val="00AC0E3B"/>
    <w:rsid w:val="00AC22E2"/>
    <w:rsid w:val="00AC6440"/>
    <w:rsid w:val="00AD5682"/>
    <w:rsid w:val="00AD620F"/>
    <w:rsid w:val="00AE1319"/>
    <w:rsid w:val="00AE34BB"/>
    <w:rsid w:val="00AF0AA3"/>
    <w:rsid w:val="00B11A74"/>
    <w:rsid w:val="00B226F2"/>
    <w:rsid w:val="00B267F1"/>
    <w:rsid w:val="00B274DF"/>
    <w:rsid w:val="00B53656"/>
    <w:rsid w:val="00B56BDF"/>
    <w:rsid w:val="00B65812"/>
    <w:rsid w:val="00B66D0C"/>
    <w:rsid w:val="00B71E5C"/>
    <w:rsid w:val="00B73D27"/>
    <w:rsid w:val="00B85CD6"/>
    <w:rsid w:val="00B87310"/>
    <w:rsid w:val="00B90A27"/>
    <w:rsid w:val="00B9554D"/>
    <w:rsid w:val="00B96BF6"/>
    <w:rsid w:val="00BA4059"/>
    <w:rsid w:val="00BB2B9F"/>
    <w:rsid w:val="00BB7D9E"/>
    <w:rsid w:val="00BC2334"/>
    <w:rsid w:val="00BC6B32"/>
    <w:rsid w:val="00BD0CE5"/>
    <w:rsid w:val="00BD3CB8"/>
    <w:rsid w:val="00BD4E6F"/>
    <w:rsid w:val="00BE050C"/>
    <w:rsid w:val="00BF32F0"/>
    <w:rsid w:val="00BF4DCE"/>
    <w:rsid w:val="00BF679B"/>
    <w:rsid w:val="00C05CE5"/>
    <w:rsid w:val="00C1734F"/>
    <w:rsid w:val="00C17848"/>
    <w:rsid w:val="00C20FE5"/>
    <w:rsid w:val="00C308A5"/>
    <w:rsid w:val="00C44C8F"/>
    <w:rsid w:val="00C4711F"/>
    <w:rsid w:val="00C5147E"/>
    <w:rsid w:val="00C6171E"/>
    <w:rsid w:val="00C908B7"/>
    <w:rsid w:val="00C959A0"/>
    <w:rsid w:val="00CA37BE"/>
    <w:rsid w:val="00CA6F2C"/>
    <w:rsid w:val="00CB1A74"/>
    <w:rsid w:val="00CD1FE1"/>
    <w:rsid w:val="00CD6A13"/>
    <w:rsid w:val="00CE689F"/>
    <w:rsid w:val="00CF1871"/>
    <w:rsid w:val="00D01874"/>
    <w:rsid w:val="00D019CE"/>
    <w:rsid w:val="00D1133E"/>
    <w:rsid w:val="00D17A34"/>
    <w:rsid w:val="00D231FB"/>
    <w:rsid w:val="00D23A75"/>
    <w:rsid w:val="00D26628"/>
    <w:rsid w:val="00D32F21"/>
    <w:rsid w:val="00D332B3"/>
    <w:rsid w:val="00D36963"/>
    <w:rsid w:val="00D37D1D"/>
    <w:rsid w:val="00D44DD1"/>
    <w:rsid w:val="00D55207"/>
    <w:rsid w:val="00D750E5"/>
    <w:rsid w:val="00D81801"/>
    <w:rsid w:val="00D92B45"/>
    <w:rsid w:val="00D95962"/>
    <w:rsid w:val="00DB334B"/>
    <w:rsid w:val="00DC2595"/>
    <w:rsid w:val="00DC2952"/>
    <w:rsid w:val="00DC389B"/>
    <w:rsid w:val="00DE2FEE"/>
    <w:rsid w:val="00DF1467"/>
    <w:rsid w:val="00E00BE9"/>
    <w:rsid w:val="00E05D3E"/>
    <w:rsid w:val="00E16B00"/>
    <w:rsid w:val="00E22A11"/>
    <w:rsid w:val="00E31E5C"/>
    <w:rsid w:val="00E44DD2"/>
    <w:rsid w:val="00E558C3"/>
    <w:rsid w:val="00E55927"/>
    <w:rsid w:val="00E56DAB"/>
    <w:rsid w:val="00E56EA3"/>
    <w:rsid w:val="00E60540"/>
    <w:rsid w:val="00E62A82"/>
    <w:rsid w:val="00E70D5E"/>
    <w:rsid w:val="00E7406C"/>
    <w:rsid w:val="00E82B73"/>
    <w:rsid w:val="00E844B2"/>
    <w:rsid w:val="00E850BF"/>
    <w:rsid w:val="00E85DFB"/>
    <w:rsid w:val="00E912A6"/>
    <w:rsid w:val="00EA4844"/>
    <w:rsid w:val="00EA4D9C"/>
    <w:rsid w:val="00EA5A97"/>
    <w:rsid w:val="00EB2248"/>
    <w:rsid w:val="00EB75EE"/>
    <w:rsid w:val="00EB780C"/>
    <w:rsid w:val="00EC0170"/>
    <w:rsid w:val="00ED3965"/>
    <w:rsid w:val="00EE3CC5"/>
    <w:rsid w:val="00EE4C1D"/>
    <w:rsid w:val="00EF3685"/>
    <w:rsid w:val="00F04350"/>
    <w:rsid w:val="00F06674"/>
    <w:rsid w:val="00F133DB"/>
    <w:rsid w:val="00F159EB"/>
    <w:rsid w:val="00F25BF4"/>
    <w:rsid w:val="00F267DB"/>
    <w:rsid w:val="00F273BB"/>
    <w:rsid w:val="00F33BB3"/>
    <w:rsid w:val="00F46F6F"/>
    <w:rsid w:val="00F60608"/>
    <w:rsid w:val="00F610AA"/>
    <w:rsid w:val="00F62217"/>
    <w:rsid w:val="00F63E25"/>
    <w:rsid w:val="00F67A27"/>
    <w:rsid w:val="00F765C8"/>
    <w:rsid w:val="00F90C67"/>
    <w:rsid w:val="00F97689"/>
    <w:rsid w:val="00FA163B"/>
    <w:rsid w:val="00FA70FD"/>
    <w:rsid w:val="00FA7A5A"/>
    <w:rsid w:val="00FB17A9"/>
    <w:rsid w:val="00FB527C"/>
    <w:rsid w:val="00FB6F75"/>
    <w:rsid w:val="00FC0EB3"/>
    <w:rsid w:val="00FD5F60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7EFADA16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uiPriority w:val="1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1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uiPriority w:val="1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uiPriority w:val="99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qFormat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qFormat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uiPriority w:val="99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7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TableParagraph">
    <w:name w:val="Table Paragraph"/>
    <w:basedOn w:val="Normal"/>
    <w:uiPriority w:val="1"/>
    <w:qFormat/>
    <w:rsid w:val="00045703"/>
    <w:pPr>
      <w:widowControl w:val="0"/>
    </w:pPr>
    <w:rPr>
      <w:rFonts w:eastAsia="Arial" w:cs="Arial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045703"/>
    <w:pPr>
      <w:keepLines/>
      <w:numPr>
        <w:numId w:val="0"/>
      </w:numPr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kern w:val="0"/>
      <w:sz w:val="32"/>
      <w:szCs w:val="3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47746"/>
    <w:rPr>
      <w:color w:val="605E5C"/>
      <w:shd w:val="clear" w:color="auto" w:fill="E1DFDD"/>
    </w:rPr>
  </w:style>
  <w:style w:type="paragraph" w:customStyle="1" w:styleId="List1indent">
    <w:name w:val="List 1 indent"/>
    <w:basedOn w:val="Normal"/>
    <w:qFormat/>
    <w:rsid w:val="009956C0"/>
    <w:pPr>
      <w:tabs>
        <w:tab w:val="num" w:pos="993"/>
      </w:tabs>
      <w:spacing w:after="120"/>
      <w:ind w:left="993" w:hanging="567"/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CC33D-113D-45B1-9E67-3F4EA94837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368C15-17EC-4D3F-B35D-5B514DEA6F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294E52-BD5E-4BFE-823F-39A556B714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2A318F-A3D5-48B6-964A-0BE0BEA67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1267</Words>
  <Characters>7228</Characters>
  <Application>Microsoft Office Word</Application>
  <DocSecurity>0</DocSecurity>
  <Lines>60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  <vt:variant>
        <vt:lpstr>Titre</vt:lpstr>
      </vt:variant>
      <vt:variant>
        <vt:i4>1</vt:i4>
      </vt:variant>
    </vt:vector>
  </HeadingPairs>
  <TitlesOfParts>
    <vt:vector size="7" baseType="lpstr">
      <vt:lpstr/>
      <vt:lpstr>Comments on Outcomes from IALA Training Workshop</vt:lpstr>
      <vt:lpstr>Purpose of the document</vt:lpstr>
      <vt:lpstr>discussion</vt:lpstr>
      <vt:lpstr>Action requested of the Committee</vt:lpstr>
      <vt:lpstr>Annex 1 - key outcomes from the workshop </vt:lpstr>
      <vt:lpstr/>
    </vt:vector>
  </TitlesOfParts>
  <Company/>
  <LinksUpToDate>false</LinksUpToDate>
  <CharactersWithSpaces>8479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Kevin Gregory</cp:lastModifiedBy>
  <cp:revision>5</cp:revision>
  <cp:lastPrinted>2020-01-30T10:11:00Z</cp:lastPrinted>
  <dcterms:created xsi:type="dcterms:W3CDTF">2020-08-27T01:49:00Z</dcterms:created>
  <dcterms:modified xsi:type="dcterms:W3CDTF">2020-08-27T08:53:00Z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